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color w:val="808080"/>
          <w:sz w:val="34"/>
          <w:szCs w:val="34"/>
        </w:rPr>
      </w:pPr>
      <w:bookmarkStart w:colFirst="0" w:colLast="0" w:name="_heading=h.jnx2ydvv5f7z" w:id="0"/>
      <w:bookmarkEnd w:id="0"/>
      <w:r w:rsidDel="00000000" w:rsidR="00000000" w:rsidRPr="00000000">
        <w:rPr>
          <w:color w:val="808080"/>
          <w:sz w:val="34"/>
          <w:szCs w:val="34"/>
          <w:rtl w:val="0"/>
        </w:rPr>
        <w:t xml:space="preserve">VINEET KUMAR SHARMA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0" w:line="120" w:lineRule="auto"/>
        <w:rPr>
          <w:b w:val="1"/>
          <w:bCs w:val="1"/>
          <w:color w:val="808080"/>
        </w:rPr>
      </w:pPr>
      <w:r w:rsidDel="00000000" w:rsidR="00000000" w:rsidRPr="00000000">
        <w:rPr>
          <w:b w:val="1"/>
          <w:bCs w:val="1"/>
          <w:color w:val="808080"/>
          <w:rtl w:val="0"/>
        </w:rPr>
        <w:t xml:space="preserve">|Investment Banking Specialist</w:t>
      </w:r>
    </w:p>
    <w:p w:rsidR="00000000" w:rsidDel="00000000" w:rsidP="00000000" w:rsidRDefault="00000000" w:rsidRPr="00000000" w14:paraId="00000004">
      <w:pPr>
        <w:spacing w:after="240" w:before="0" w:line="120" w:lineRule="auto"/>
        <w:rPr>
          <w:b w:val="1"/>
          <w:bCs w:val="1"/>
          <w:color w:val="808080"/>
        </w:rPr>
      </w:pPr>
      <w:r w:rsidDel="00000000" w:rsidR="00000000" w:rsidRPr="00000000">
        <w:rPr>
          <w:b w:val="1"/>
          <w:bCs w:val="1"/>
          <w:color w:val="808080"/>
          <w:rtl w:val="0"/>
        </w:rPr>
        <w:t xml:space="preserve">| Corporate Trainer – Investment Banking, Capital market Trainer, Payment, US Tax, Fintech Training </w:t>
      </w:r>
    </w:p>
    <w:p w:rsidR="00000000" w:rsidDel="00000000" w:rsidP="00000000" w:rsidRDefault="00000000" w:rsidRPr="00000000" w14:paraId="00000005">
      <w:pPr>
        <w:spacing w:after="240" w:before="240" w:lineRule="auto"/>
        <w:rPr>
          <w:b w:val="1"/>
          <w:bCs w:val="1"/>
          <w:color w:val="808080"/>
        </w:rPr>
      </w:pPr>
      <w:r w:rsidDel="00000000" w:rsidR="00000000" w:rsidRPr="00000000">
        <w:rPr>
          <w:b w:val="1"/>
          <w:bCs w:val="1"/>
          <w:color w:val="808080"/>
          <w:rtl w:val="0"/>
        </w:rPr>
        <w:t xml:space="preserve">Contact Details:- </w:t>
        <w:br w:type="textWrapping"/>
        <w:t xml:space="preserve">📧 Email: connectwithvintrainer@gmail.com</w:t>
        <w:br w:type="textWrapping"/>
        <w:t xml:space="preserve">📞 Phone: +91 89628 19210</w:t>
        <w:br w:type="textWrapping"/>
        <w:t xml:space="preserve">🔗 LinkedIn: </w:t>
      </w:r>
      <w:hyperlink r:id="rId7">
        <w:r w:rsidDel="00000000" w:rsidR="00000000" w:rsidRPr="00000000">
          <w:rPr>
            <w:b w:val="1"/>
            <w:bCs w:val="1"/>
            <w:color w:val="1155cc"/>
            <w:u w:val="single"/>
            <w:rtl w:val="0"/>
          </w:rPr>
          <w:t xml:space="preserve">linkedin.com/in/connectwithvineet</w:t>
        </w:r>
      </w:hyperlink>
      <w:r w:rsidDel="00000000" w:rsidR="00000000" w:rsidRPr="00000000">
        <w:rPr>
          <w:rtl w:val="0"/>
        </w:rPr>
      </w:r>
    </w:p>
    <w:p w:rsidR="00000000" w:rsidDel="00000000" w:rsidP="00000000" w:rsidRDefault="00000000" w:rsidRPr="00000000" w14:paraId="00000006">
      <w:pPr>
        <w:pStyle w:val="Heading3"/>
        <w:keepNext w:val="0"/>
        <w:keepLines w:val="0"/>
        <w:rPr>
          <w:sz w:val="26"/>
          <w:szCs w:val="26"/>
          <w:u w:val="single"/>
        </w:rPr>
      </w:pPr>
      <w:bookmarkStart w:colFirst="0" w:colLast="0" w:name="_heading=h.wmtkaajxute1" w:id="1"/>
      <w:bookmarkEnd w:id="1"/>
      <w:r w:rsidDel="00000000" w:rsidR="00000000" w:rsidRPr="00000000">
        <w:rPr>
          <w:sz w:val="26"/>
          <w:szCs w:val="26"/>
          <w:u w:val="single"/>
          <w:rtl w:val="0"/>
        </w:rPr>
        <w:t xml:space="preserve">Professional Snapshot</w:t>
      </w:r>
    </w:p>
    <w:p w:rsidR="00000000" w:rsidDel="00000000" w:rsidP="00000000" w:rsidRDefault="00000000" w:rsidRPr="00000000" w14:paraId="00000007">
      <w:pPr>
        <w:numPr>
          <w:ilvl w:val="0"/>
          <w:numId w:val="12"/>
        </w:numPr>
        <w:spacing w:after="0" w:before="240" w:lineRule="auto"/>
        <w:ind w:left="720" w:hanging="360"/>
        <w:rPr>
          <w:u w:val="none"/>
        </w:rPr>
      </w:pPr>
      <w:r w:rsidDel="00000000" w:rsidR="00000000" w:rsidRPr="00000000">
        <w:rPr>
          <w:b w:val="1"/>
          <w:bCs w:val="1"/>
          <w:rtl w:val="0"/>
        </w:rPr>
        <w:t xml:space="preserve">Investment Banking Specialist</w:t>
      </w:r>
      <w:r w:rsidDel="00000000" w:rsidR="00000000" w:rsidRPr="00000000">
        <w:rPr>
          <w:rtl w:val="0"/>
        </w:rPr>
        <w:t xml:space="preserve"> with over 15 years of experience across </w:t>
      </w:r>
      <w:r w:rsidDel="00000000" w:rsidR="00000000" w:rsidRPr="00000000">
        <w:rPr>
          <w:b w:val="1"/>
          <w:bCs w:val="1"/>
          <w:rtl w:val="0"/>
        </w:rPr>
        <w:t xml:space="preserve">Capital Markets, Payments, and FinTech transformation</w:t>
      </w:r>
      <w:r w:rsidDel="00000000" w:rsidR="00000000" w:rsidRPr="00000000">
        <w:rPr>
          <w:rtl w:val="0"/>
        </w:rPr>
        <w:t xml:space="preserve"> domains.</w:t>
      </w:r>
      <w:r w:rsidDel="00000000" w:rsidR="00000000" w:rsidRPr="00000000">
        <w:rPr>
          <w:rtl w:val="0"/>
        </w:rPr>
      </w:r>
    </w:p>
    <w:p w:rsidR="00000000" w:rsidDel="00000000" w:rsidP="00000000" w:rsidRDefault="00000000" w:rsidRPr="00000000" w14:paraId="00000008">
      <w:pPr>
        <w:numPr>
          <w:ilvl w:val="0"/>
          <w:numId w:val="12"/>
        </w:numPr>
        <w:spacing w:after="0" w:before="0" w:lineRule="auto"/>
        <w:ind w:left="720" w:hanging="360"/>
        <w:rPr>
          <w:u w:val="none"/>
        </w:rPr>
      </w:pPr>
      <w:r w:rsidDel="00000000" w:rsidR="00000000" w:rsidRPr="00000000">
        <w:rPr>
          <w:rtl w:val="0"/>
        </w:rPr>
        <w:t xml:space="preserve">Extensive background in </w:t>
      </w:r>
      <w:r w:rsidDel="00000000" w:rsidR="00000000" w:rsidRPr="00000000">
        <w:rPr>
          <w:b w:val="1"/>
          <w:bCs w:val="1"/>
          <w:rtl w:val="0"/>
        </w:rPr>
        <w:t xml:space="preserve">trade lifecycle management, settlements, clearing, reconciliations, and regulatory compliance</w:t>
      </w:r>
      <w:r w:rsidDel="00000000" w:rsidR="00000000" w:rsidRPr="00000000">
        <w:rPr>
          <w:rtl w:val="0"/>
        </w:rPr>
        <w:t xml:space="preserve"> across asset classes including </w:t>
      </w:r>
      <w:r w:rsidDel="00000000" w:rsidR="00000000" w:rsidRPr="00000000">
        <w:rPr>
          <w:b w:val="1"/>
          <w:bCs w:val="1"/>
          <w:rtl w:val="0"/>
        </w:rPr>
        <w:t xml:space="preserve">Equities, Derivatives, FX, and Commodities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9">
      <w:pPr>
        <w:numPr>
          <w:ilvl w:val="0"/>
          <w:numId w:val="12"/>
        </w:numPr>
        <w:spacing w:after="0" w:before="0" w:lineRule="auto"/>
        <w:ind w:left="720" w:hanging="360"/>
        <w:rPr>
          <w:u w:val="none"/>
        </w:rPr>
      </w:pPr>
      <w:r w:rsidDel="00000000" w:rsidR="00000000" w:rsidRPr="00000000">
        <w:rPr>
          <w:rtl w:val="0"/>
        </w:rPr>
        <w:t xml:space="preserve">Expert in </w:t>
      </w:r>
      <w:r w:rsidDel="00000000" w:rsidR="00000000" w:rsidRPr="00000000">
        <w:rPr>
          <w:b w:val="1"/>
          <w:bCs w:val="1"/>
          <w:rtl w:val="0"/>
        </w:rPr>
        <w:t xml:space="preserve">Treasury operations, payment systems (SWIFT, RTGS, NEFT), and financial product workflows</w:t>
      </w:r>
      <w:r w:rsidDel="00000000" w:rsidR="00000000" w:rsidRPr="00000000">
        <w:rPr>
          <w:rtl w:val="0"/>
        </w:rPr>
        <w:t xml:space="preserve">, with a strong grasp of </w:t>
      </w:r>
      <w:r w:rsidDel="00000000" w:rsidR="00000000" w:rsidRPr="00000000">
        <w:rPr>
          <w:b w:val="1"/>
          <w:bCs w:val="1"/>
          <w:rtl w:val="0"/>
        </w:rPr>
        <w:t xml:space="preserve">front-to-back office integration</w:t>
      </w:r>
      <w:r w:rsidDel="00000000" w:rsidR="00000000" w:rsidRPr="00000000">
        <w:rPr>
          <w:rtl w:val="0"/>
        </w:rPr>
        <w:t xml:space="preserve"> and operational risk management.</w:t>
      </w:r>
      <w:r w:rsidDel="00000000" w:rsidR="00000000" w:rsidRPr="00000000">
        <w:rPr>
          <w:rtl w:val="0"/>
        </w:rPr>
      </w:r>
    </w:p>
    <w:p w:rsidR="00000000" w:rsidDel="00000000" w:rsidP="00000000" w:rsidRDefault="00000000" w:rsidRPr="00000000" w14:paraId="0000000A">
      <w:pPr>
        <w:numPr>
          <w:ilvl w:val="0"/>
          <w:numId w:val="12"/>
        </w:numPr>
        <w:spacing w:after="0" w:before="0" w:lineRule="auto"/>
        <w:ind w:left="720" w:hanging="360"/>
        <w:rPr>
          <w:u w:val="none"/>
        </w:rPr>
      </w:pPr>
      <w:r w:rsidDel="00000000" w:rsidR="00000000" w:rsidRPr="00000000">
        <w:rPr>
          <w:rtl w:val="0"/>
        </w:rPr>
        <w:t xml:space="preserve">Delivered numerous corporate training and consulting programs focused on </w:t>
      </w:r>
      <w:r w:rsidDel="00000000" w:rsidR="00000000" w:rsidRPr="00000000">
        <w:rPr>
          <w:b w:val="1"/>
          <w:bCs w:val="1"/>
          <w:rtl w:val="0"/>
        </w:rPr>
        <w:t xml:space="preserve">Investment Banking operations, Capital Market structures, and Financial Technology innovations</w:t>
      </w:r>
      <w:r w:rsidDel="00000000" w:rsidR="00000000" w:rsidRPr="00000000">
        <w:rPr>
          <w:rtl w:val="0"/>
        </w:rPr>
        <w:t xml:space="preserve">, empowering professionals with real-world system knowledge and process understanding.</w:t>
      </w:r>
      <w:r w:rsidDel="00000000" w:rsidR="00000000" w:rsidRPr="00000000">
        <w:rPr>
          <w:rtl w:val="0"/>
        </w:rPr>
      </w:r>
    </w:p>
    <w:p w:rsidR="00000000" w:rsidDel="00000000" w:rsidP="00000000" w:rsidRDefault="00000000" w:rsidRPr="00000000" w14:paraId="0000000B">
      <w:pPr>
        <w:numPr>
          <w:ilvl w:val="0"/>
          <w:numId w:val="12"/>
        </w:numPr>
        <w:spacing w:after="240" w:before="0" w:lineRule="auto"/>
        <w:ind w:left="720" w:hanging="360"/>
        <w:rPr>
          <w:u w:val="none"/>
        </w:rPr>
      </w:pPr>
      <w:r w:rsidDel="00000000" w:rsidR="00000000" w:rsidRPr="00000000">
        <w:rPr>
          <w:rtl w:val="0"/>
        </w:rPr>
        <w:t xml:space="preserve">Passionate about bridging </w:t>
      </w:r>
      <w:r w:rsidDel="00000000" w:rsidR="00000000" w:rsidRPr="00000000">
        <w:rPr>
          <w:b w:val="1"/>
          <w:bCs w:val="1"/>
          <w:rtl w:val="0"/>
        </w:rPr>
        <w:t xml:space="preserve">financial domain expertise with technology</w:t>
      </w:r>
      <w:r w:rsidDel="00000000" w:rsidR="00000000" w:rsidRPr="00000000">
        <w:rPr>
          <w:rtl w:val="0"/>
        </w:rPr>
        <w:t xml:space="preserve">, helping teams and organizations achieve operational efficiency, compliance readiness, and digital transformation within global banking ecosystems.</w:t>
      </w:r>
      <w:r w:rsidDel="00000000" w:rsidR="00000000" w:rsidRPr="00000000">
        <w:rPr>
          <w:rtl w:val="0"/>
        </w:rPr>
      </w:r>
    </w:p>
    <w:p w:rsidR="00000000" w:rsidDel="00000000" w:rsidP="00000000" w:rsidRDefault="00000000" w:rsidRPr="00000000" w14:paraId="0000000C">
      <w:pPr>
        <w:pStyle w:val="Heading3"/>
        <w:keepNext w:val="0"/>
        <w:keepLines w:val="0"/>
        <w:rPr>
          <w:sz w:val="26"/>
          <w:szCs w:val="26"/>
          <w:u w:val="single"/>
        </w:rPr>
      </w:pPr>
      <w:bookmarkStart w:colFirst="0" w:colLast="0" w:name="_heading=h.dpohrxa79x2c" w:id="2"/>
      <w:bookmarkEnd w:id="2"/>
      <w:r w:rsidDel="00000000" w:rsidR="00000000" w:rsidRPr="00000000">
        <w:rPr>
          <w:sz w:val="26"/>
          <w:szCs w:val="26"/>
          <w:u w:val="single"/>
          <w:rtl w:val="0"/>
        </w:rPr>
        <w:t xml:space="preserve">Capital Markets, Investment Banking Operations, Insurance, Finance, FinTech &amp; Payments Skills</w:t>
      </w:r>
    </w:p>
    <w:p w:rsidR="00000000" w:rsidDel="00000000" w:rsidP="00000000" w:rsidRDefault="00000000" w:rsidRPr="00000000" w14:paraId="0000000D">
      <w:pPr>
        <w:spacing w:after="240" w:before="240" w:lineRule="auto"/>
        <w:rPr/>
      </w:pPr>
      <w:r w:rsidDel="00000000" w:rsidR="00000000" w:rsidRPr="00000000">
        <w:rPr>
          <w:rtl w:val="0"/>
        </w:rPr>
        <w:t xml:space="preserve">Trade Lifecycle Management, Trade Booking, Trade Validation, Trade Matching &amp; Confirmation, Trade Settlements (Domestic &amp; International), Pre-matching &amp; Post-matching, Clearing &amp; Custody, Reconciliations (Cash, Position, Nostro, Depot), Corporate Actions Processing, Margining &amp; Collateral Management, Risk &amp; P&amp;L Reconciliation, Break Resolution, Static Data Management, Client Onboarding &amp; KYC, Reference Data Management, Middle Office Support, Desk Control, Regulatory Reporting, MiFID II, EMIR, Dodd-Frank, FATCA, SFTR, Basel III, SWIFT Messaging (MT103, MT202, MT540–MT599), Payment Investigations, Treasury Operations, FX &amp; Money Market Settlements, Derivatives Operations (Futures, Options, Swaps, Forwards), Fixed Income Operations, Equities &amp; Equity Derivatives, Commodities &amp; Energy Products, Custody Operations, Securities Lending &amp; Borrowing, Repo Processing, Netting &amp; Settlement, Corporate Treasury Management, Nostro Reconciliation, Liquidity Management, Cash Management, Interbank Payments, RTGS, NEFT, SEPA, ACH, CHAPS, SWIFT GPI, Payment Gateways, Transaction Monitoring, AML &amp; Compliance, Reconciliation Automation, Straight US Taxation (Federal &amp; State – Conceptual), Corporate Tax (Form 1120 – Functional Understanding), Partnership Tax (Form 1065 &amp; Schedule K-1), Underwriting, Policy Administration, Claims Processing, Claims Adjudication, Risk Assessment, Actuarial Analysis, Premium Calculation, Reinsurance, Insurance Products (Life, Health, General), Policy Lifecycle Management, Fraud Detection, Regulatory Compliance (IRDAI, Solvency II), Customer Onboarding, KYC/AML, Insurance Operations, Loss Ratio Analysis, Claims Settlement, Insurance Data Analysis, Broker Management, Policy Issuance, Endorsements, Renewals, Insurance Accounting, International Tax Reporting (Forms 5471 &amp; 8858 – High Level), Book-to-Tax Adjustments, Taxable Income Flow, Trial Balance to Tax Return Lifecycle, Multi-Entity &amp; Multi-Jurisdiction Tax Concepts, Requirements Gathering &amp; Analysis, BRD/FRD/User Story Documentation, Process Mapping &amp; Workflow Design, Gap Analysis &amp; Impact Assessment, Stakeholder Management, Functional Solution Design, Data Mapping (Source Systems to Tax Forms).</w:t>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b w:val="1"/>
          <w:bCs w:val="1"/>
        </w:rPr>
      </w:pPr>
      <w:r w:rsidDel="00000000" w:rsidR="00000000" w:rsidRPr="00000000">
        <w:rPr>
          <w:b w:val="1"/>
          <w:bCs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12">
      <w:pPr>
        <w:pStyle w:val="Heading2"/>
        <w:keepNext w:val="0"/>
        <w:keepLines w:val="0"/>
        <w:numPr>
          <w:ilvl w:val="0"/>
          <w:numId w:val="17"/>
        </w:numPr>
        <w:spacing w:after="0" w:line="240" w:lineRule="auto"/>
        <w:ind w:left="720" w:hanging="720"/>
        <w:rPr>
          <w:sz w:val="22"/>
          <w:szCs w:val="22"/>
          <w:u w:val="none"/>
        </w:rPr>
      </w:pPr>
      <w:bookmarkStart w:colFirst="0" w:colLast="0" w:name="_heading=h.rh0wl4zbmt75" w:id="3"/>
      <w:bookmarkEnd w:id="3"/>
      <w:r w:rsidDel="00000000" w:rsidR="00000000" w:rsidRPr="00000000">
        <w:rPr>
          <w:b w:val="0"/>
          <w:bCs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bCs w:val="0"/>
          <w:sz w:val="22"/>
          <w:szCs w:val="22"/>
          <w:rtl w:val="0"/>
        </w:rPr>
        <w:t xml:space="preserve"> – Delivered an end-to-end Project Management and Agile Transformation 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13">
      <w:pPr>
        <w:numPr>
          <w:ilvl w:val="0"/>
          <w:numId w:val="17"/>
        </w:numPr>
        <w:spacing w:after="0" w:before="0" w:line="240" w:lineRule="auto"/>
        <w:ind w:left="720" w:hanging="720"/>
        <w:rPr>
          <w:u w:val="none"/>
        </w:rPr>
      </w:pPr>
      <w:r w:rsidDel="00000000" w:rsidR="00000000" w:rsidRPr="00000000">
        <w:rPr>
          <w:b w:val="1"/>
          <w:bCs w:val="1"/>
          <w:rtl w:val="0"/>
        </w:rPr>
        <w:t xml:space="preserve">Synechron Technologies</w:t>
      </w:r>
      <w:r w:rsidDel="00000000" w:rsidR="00000000" w:rsidRPr="00000000">
        <w:rPr>
          <w:rtl w:val="0"/>
        </w:rPr>
        <w:t xml:space="preserve"> – Conducted comprehensive Business Analysis and Capital Markets training, emphasizing SDLC, BRD/FRD documentation, and Agile project alignment for BFSI delivery units.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pPr>
      <w:r w:rsidDel="00000000" w:rsidR="00000000" w:rsidRPr="00000000">
        <w:rPr>
          <w:b w:val="1"/>
          <w:bCs w:val="1"/>
          <w:rtl w:val="0"/>
        </w:rPr>
        <w:t xml:space="preserve">Bajaj Finance Ltd.</w:t>
      </w:r>
      <w:r w:rsidDel="00000000" w:rsidR="00000000" w:rsidRPr="00000000">
        <w:rPr>
          <w:rtl w:val="0"/>
        </w:rPr>
        <w:t xml:space="preserve"> – Designed and delivered Agile and Project Management workshops tailored for credit, lending, and digital transformation teams, focusing on practical sprint execution and stakeholder governance.</w:t>
      </w:r>
    </w:p>
    <w:p w:rsidR="00000000" w:rsidDel="00000000" w:rsidP="00000000" w:rsidRDefault="00000000" w:rsidRPr="00000000" w14:paraId="0000001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pPr>
      <w:r w:rsidDel="00000000" w:rsidR="00000000" w:rsidRPr="00000000">
        <w:rPr>
          <w:b w:val="1"/>
          <w:bCs w:val="1"/>
          <w:rtl w:val="0"/>
        </w:rPr>
        <w:t xml:space="preserve">Zensar Technologies</w:t>
      </w:r>
      <w:r w:rsidDel="00000000" w:rsidR="00000000" w:rsidRPr="00000000">
        <w:rPr>
          <w:rtl w:val="0"/>
        </w:rPr>
        <w:t xml:space="preserve"> – Led multi-module sessions on Agile, Jira, and Business Analysis frameworks, enabling delivery managers and analysts to align with PMI and Agile best practices.</w:t>
      </w:r>
    </w:p>
    <w:p w:rsidR="00000000" w:rsidDel="00000000" w:rsidP="00000000" w:rsidRDefault="00000000" w:rsidRPr="00000000" w14:paraId="0000001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pPr>
      <w:r w:rsidDel="00000000" w:rsidR="00000000" w:rsidRPr="00000000">
        <w:rPr>
          <w:rtl w:val="0"/>
        </w:rPr>
        <w:t xml:space="preserve"> Imarticus – Conducted Capital Market and Treasury Domain Training for functional teams, along with leadership sessions on project ownership and client communication.</w:t>
      </w:r>
    </w:p>
    <w:p w:rsidR="00000000" w:rsidDel="00000000" w:rsidP="00000000" w:rsidRDefault="00000000" w:rsidRPr="00000000" w14:paraId="0000001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bCs w:val="1"/>
        </w:rPr>
      </w:pPr>
      <w:r w:rsidDel="00000000" w:rsidR="00000000" w:rsidRPr="00000000">
        <w:rPr>
          <w:b w:val="1"/>
          <w:bCs w:val="1"/>
          <w:rtl w:val="0"/>
        </w:rPr>
        <w:t xml:space="preserve">EY - </w:t>
      </w:r>
      <w:r w:rsidDel="00000000" w:rsidR="00000000" w:rsidRPr="00000000">
        <w:rPr>
          <w:rtl w:val="0"/>
        </w:rPr>
        <w:t xml:space="preserve">Global Trade finance china and hongkong Trading</w:t>
      </w:r>
    </w:p>
    <w:p w:rsidR="00000000" w:rsidDel="00000000" w:rsidP="00000000" w:rsidRDefault="00000000" w:rsidRPr="00000000" w14:paraId="0000001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b w:val="1"/>
          <w:bCs w:val="1"/>
          <w:u w:val="none"/>
        </w:rPr>
      </w:pPr>
      <w:r w:rsidDel="00000000" w:rsidR="00000000" w:rsidRPr="00000000">
        <w:rPr>
          <w:b w:val="1"/>
          <w:bCs w:val="1"/>
          <w:rtl w:val="0"/>
        </w:rPr>
        <w:t xml:space="preserve">Kyndryl  - </w:t>
      </w:r>
      <w:r w:rsidDel="00000000" w:rsidR="00000000" w:rsidRPr="00000000">
        <w:rPr>
          <w:rtl w:val="0"/>
        </w:rPr>
        <w:t xml:space="preserve">Core Banking System, CBS, Temenos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4"/>
          <w:szCs w:val="34"/>
        </w:rPr>
      </w:pPr>
      <w:r w:rsidDel="00000000" w:rsidR="00000000" w:rsidRPr="00000000">
        <w:rPr>
          <w:b w:val="1"/>
          <w:bCs w:val="1"/>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1B">
      <w:pPr>
        <w:numPr>
          <w:ilvl w:val="0"/>
          <w:numId w:val="4"/>
        </w:numPr>
        <w:spacing w:after="0" w:before="240" w:lineRule="auto"/>
        <w:ind w:left="720" w:hanging="720"/>
        <w:rPr/>
      </w:pPr>
      <w:r w:rsidDel="00000000" w:rsidR="00000000" w:rsidRPr="00000000">
        <w:rPr>
          <w:b w:val="1"/>
          <w:bCs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1C">
      <w:pPr>
        <w:numPr>
          <w:ilvl w:val="0"/>
          <w:numId w:val="4"/>
        </w:numPr>
        <w:spacing w:after="0" w:before="0" w:lineRule="auto"/>
        <w:ind w:left="720" w:hanging="720"/>
        <w:rPr/>
      </w:pPr>
      <w:r w:rsidDel="00000000" w:rsidR="00000000" w:rsidRPr="00000000">
        <w:rPr>
          <w:b w:val="1"/>
          <w:bCs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1D">
      <w:pPr>
        <w:numPr>
          <w:ilvl w:val="0"/>
          <w:numId w:val="4"/>
        </w:numPr>
        <w:spacing w:after="0" w:before="0" w:lineRule="auto"/>
        <w:ind w:left="720" w:hanging="720"/>
        <w:rPr/>
      </w:pPr>
      <w:r w:rsidDel="00000000" w:rsidR="00000000" w:rsidRPr="00000000">
        <w:rPr>
          <w:b w:val="1"/>
          <w:bCs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1E">
      <w:pPr>
        <w:numPr>
          <w:ilvl w:val="0"/>
          <w:numId w:val="4"/>
        </w:numPr>
        <w:spacing w:after="0" w:before="0" w:lineRule="auto"/>
        <w:ind w:left="720" w:hanging="720"/>
        <w:rPr/>
      </w:pPr>
      <w:r w:rsidDel="00000000" w:rsidR="00000000" w:rsidRPr="00000000">
        <w:rPr>
          <w:b w:val="1"/>
          <w:bCs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1F">
      <w:pPr>
        <w:numPr>
          <w:ilvl w:val="0"/>
          <w:numId w:val="4"/>
        </w:numPr>
        <w:spacing w:after="0" w:before="0" w:lineRule="auto"/>
        <w:ind w:left="720" w:hanging="720"/>
        <w:rPr/>
      </w:pPr>
      <w:r w:rsidDel="00000000" w:rsidR="00000000" w:rsidRPr="00000000">
        <w:rPr>
          <w:b w:val="1"/>
          <w:bCs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20">
      <w:pPr>
        <w:numPr>
          <w:ilvl w:val="0"/>
          <w:numId w:val="4"/>
        </w:numPr>
        <w:spacing w:after="0" w:before="0" w:lineRule="auto"/>
        <w:ind w:left="720" w:hanging="720"/>
        <w:rPr/>
      </w:pPr>
      <w:r w:rsidDel="00000000" w:rsidR="00000000" w:rsidRPr="00000000">
        <w:rPr>
          <w:b w:val="1"/>
          <w:bCs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21">
      <w:pPr>
        <w:numPr>
          <w:ilvl w:val="0"/>
          <w:numId w:val="4"/>
        </w:numPr>
        <w:spacing w:after="0" w:before="0" w:lineRule="auto"/>
        <w:ind w:left="720" w:hanging="720"/>
        <w:rPr/>
      </w:pPr>
      <w:r w:rsidDel="00000000" w:rsidR="00000000" w:rsidRPr="00000000">
        <w:rPr>
          <w:b w:val="1"/>
          <w:bCs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22">
      <w:pPr>
        <w:numPr>
          <w:ilvl w:val="0"/>
          <w:numId w:val="4"/>
        </w:numPr>
        <w:spacing w:after="0" w:before="0" w:lineRule="auto"/>
        <w:ind w:left="720" w:hanging="720"/>
        <w:rPr/>
      </w:pPr>
      <w:r w:rsidDel="00000000" w:rsidR="00000000" w:rsidRPr="00000000">
        <w:rPr>
          <w:b w:val="1"/>
          <w:bCs w:val="1"/>
          <w:rtl w:val="0"/>
        </w:rPr>
        <w:t xml:space="preserve">SQL for Business &amp; Functional Analysts</w:t>
      </w:r>
      <w:r w:rsidDel="00000000" w:rsidR="00000000" w:rsidRPr="00000000">
        <w:rPr>
          <w:rtl w:val="0"/>
        </w:rPr>
        <w:t xml:space="preserve"> – Teaches essential SQL queries for data validation, reporting, and root-cause analysis in BA and PM roles.</w:t>
      </w:r>
    </w:p>
    <w:p w:rsidR="00000000" w:rsidDel="00000000" w:rsidP="00000000" w:rsidRDefault="00000000" w:rsidRPr="00000000" w14:paraId="00000023">
      <w:pPr>
        <w:numPr>
          <w:ilvl w:val="0"/>
          <w:numId w:val="4"/>
        </w:numPr>
        <w:spacing w:after="0" w:before="0" w:lineRule="auto"/>
        <w:ind w:left="720" w:hanging="720"/>
        <w:rPr/>
      </w:pPr>
      <w:r w:rsidDel="00000000" w:rsidR="00000000" w:rsidRPr="00000000">
        <w:rPr>
          <w:b w:val="1"/>
          <w:bCs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24">
      <w:pPr>
        <w:numPr>
          <w:ilvl w:val="0"/>
          <w:numId w:val="4"/>
        </w:numPr>
        <w:spacing w:after="0" w:before="0" w:lineRule="auto"/>
        <w:ind w:left="720" w:hanging="720"/>
        <w:rPr/>
      </w:pPr>
      <w:r w:rsidDel="00000000" w:rsidR="00000000" w:rsidRPr="00000000">
        <w:rPr>
          <w:b w:val="1"/>
          <w:bCs w:val="1"/>
          <w:rtl w:val="0"/>
        </w:rPr>
        <w:t xml:space="preserve">Team Leadership &amp; People Management</w:t>
      </w:r>
      <w:r w:rsidDel="00000000" w:rsidR="00000000" w:rsidRPr="00000000">
        <w:rPr>
          <w:rtl w:val="0"/>
        </w:rPr>
        <w:t xml:space="preserve"> – Builds leadership, conflict resolution, and motivation skills essential for leading cross-functional teams.</w:t>
      </w:r>
    </w:p>
    <w:p w:rsidR="00000000" w:rsidDel="00000000" w:rsidP="00000000" w:rsidRDefault="00000000" w:rsidRPr="00000000" w14:paraId="00000025">
      <w:pPr>
        <w:numPr>
          <w:ilvl w:val="0"/>
          <w:numId w:val="4"/>
        </w:numPr>
        <w:spacing w:after="0" w:before="0" w:lineRule="auto"/>
        <w:ind w:left="720" w:hanging="720"/>
        <w:rPr/>
      </w:pPr>
      <w:r w:rsidDel="00000000" w:rsidR="00000000" w:rsidRPr="00000000">
        <w:rPr>
          <w:b w:val="1"/>
          <w:bCs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26">
      <w:pPr>
        <w:numPr>
          <w:ilvl w:val="0"/>
          <w:numId w:val="4"/>
        </w:numPr>
        <w:spacing w:after="0" w:before="0" w:lineRule="auto"/>
        <w:ind w:left="720" w:hanging="720"/>
        <w:rPr/>
      </w:pPr>
      <w:r w:rsidDel="00000000" w:rsidR="00000000" w:rsidRPr="00000000">
        <w:rPr>
          <w:b w:val="1"/>
          <w:bCs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27">
      <w:pPr>
        <w:numPr>
          <w:ilvl w:val="0"/>
          <w:numId w:val="4"/>
        </w:numPr>
        <w:spacing w:after="0" w:before="0" w:lineRule="auto"/>
        <w:ind w:left="720" w:hanging="720"/>
        <w:rPr/>
      </w:pPr>
      <w:r w:rsidDel="00000000" w:rsidR="00000000" w:rsidRPr="00000000">
        <w:rPr>
          <w:b w:val="1"/>
          <w:bCs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28">
      <w:pPr>
        <w:numPr>
          <w:ilvl w:val="0"/>
          <w:numId w:val="4"/>
        </w:numPr>
        <w:spacing w:after="0" w:before="0" w:lineRule="auto"/>
        <w:ind w:left="720" w:hanging="720"/>
        <w:rPr/>
      </w:pPr>
      <w:r w:rsidDel="00000000" w:rsidR="00000000" w:rsidRPr="00000000">
        <w:rPr>
          <w:b w:val="1"/>
          <w:bCs w:val="1"/>
          <w:rtl w:val="0"/>
        </w:rPr>
        <w:t xml:space="preserve">Blockchain &amp; Cryptocurrency (Bitcoin Essentials)</w:t>
      </w:r>
      <w:r w:rsidDel="00000000" w:rsidR="00000000" w:rsidRPr="00000000">
        <w:rPr>
          <w:rtl w:val="0"/>
        </w:rPr>
        <w:t xml:space="preserve"> – Introduces the fundamentals of blockchain technology, crypto assets, and their use in modern finance.</w:t>
      </w:r>
    </w:p>
    <w:p w:rsidR="00000000" w:rsidDel="00000000" w:rsidP="00000000" w:rsidRDefault="00000000" w:rsidRPr="00000000" w14:paraId="00000029">
      <w:pPr>
        <w:numPr>
          <w:ilvl w:val="0"/>
          <w:numId w:val="4"/>
        </w:numPr>
        <w:spacing w:after="0" w:before="0" w:lineRule="auto"/>
        <w:ind w:left="720" w:hanging="720"/>
        <w:rPr/>
      </w:pPr>
      <w:r w:rsidDel="00000000" w:rsidR="00000000" w:rsidRPr="00000000">
        <w:rPr>
          <w:b w:val="1"/>
          <w:bCs w:val="1"/>
          <w:rtl w:val="0"/>
        </w:rPr>
        <w:t xml:space="preserve">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p>
    <w:p w:rsidR="00000000" w:rsidDel="00000000" w:rsidP="00000000" w:rsidRDefault="00000000" w:rsidRPr="00000000" w14:paraId="0000002A">
      <w:pPr>
        <w:numPr>
          <w:ilvl w:val="0"/>
          <w:numId w:val="4"/>
        </w:numPr>
        <w:spacing w:after="240" w:before="0" w:lineRule="auto"/>
        <w:ind w:left="720" w:hanging="720"/>
        <w:rPr/>
      </w:pPr>
      <w:r w:rsidDel="00000000" w:rsidR="00000000" w:rsidRPr="00000000">
        <w:rPr>
          <w:b w:val="1"/>
          <w:bCs w:val="1"/>
          <w:rtl w:val="0"/>
        </w:rPr>
        <w:t xml:space="preserve">Data Analyst Training</w:t>
      </w:r>
      <w:r w:rsidDel="00000000" w:rsidR="00000000" w:rsidRPr="00000000">
        <w:rPr>
          <w:rtl w:val="0"/>
        </w:rPr>
        <w:t xml:space="preserve"> – Covers data interpretation, SQL querying, dashboard creation, and analytical reporting using tools like Excel and Power BI to drive business insights and decision-making.</w:t>
        <w:tab/>
        <w:tab/>
        <w:tab/>
        <w:tab/>
        <w:tab/>
        <w:tab/>
        <w:tab/>
        <w:tab/>
        <w:tab/>
        <w:tab/>
        <w:tab/>
        <w:tab/>
        <w:tab/>
      </w:r>
    </w:p>
    <w:p w:rsidR="00000000" w:rsidDel="00000000" w:rsidP="00000000" w:rsidRDefault="00000000" w:rsidRPr="00000000" w14:paraId="0000002B">
      <w:pPr>
        <w:pStyle w:val="Heading3"/>
        <w:keepNext w:val="0"/>
        <w:keepLines w:val="0"/>
        <w:rPr>
          <w:sz w:val="26"/>
          <w:szCs w:val="26"/>
          <w:u w:val="single"/>
        </w:rPr>
      </w:pPr>
      <w:bookmarkStart w:colFirst="0" w:colLast="0" w:name="_heading=h.itb2zupvoise" w:id="4"/>
      <w:bookmarkEnd w:id="4"/>
      <w:r w:rsidDel="00000000" w:rsidR="00000000" w:rsidRPr="00000000">
        <w:rPr>
          <w:rtl w:val="0"/>
        </w:rPr>
      </w:r>
    </w:p>
    <w:p w:rsidR="00000000" w:rsidDel="00000000" w:rsidP="00000000" w:rsidRDefault="00000000" w:rsidRPr="00000000" w14:paraId="0000002C">
      <w:pPr>
        <w:pStyle w:val="Heading3"/>
        <w:keepNext w:val="0"/>
        <w:keepLines w:val="0"/>
        <w:rPr>
          <w:sz w:val="26"/>
          <w:szCs w:val="26"/>
          <w:u w:val="single"/>
        </w:rPr>
      </w:pPr>
      <w:bookmarkStart w:colFirst="0" w:colLast="0" w:name="_heading=h.8kpn47czs52c" w:id="5"/>
      <w:bookmarkEnd w:id="5"/>
      <w:r w:rsidDel="00000000" w:rsidR="00000000" w:rsidRPr="00000000">
        <w:rPr>
          <w:rtl w:val="0"/>
        </w:rPr>
      </w:r>
    </w:p>
    <w:p w:rsidR="00000000" w:rsidDel="00000000" w:rsidP="00000000" w:rsidRDefault="00000000" w:rsidRPr="00000000" w14:paraId="0000002D">
      <w:pPr>
        <w:pStyle w:val="Heading3"/>
        <w:keepNext w:val="0"/>
        <w:keepLines w:val="0"/>
        <w:rPr>
          <w:color w:val="00b0f0"/>
          <w:sz w:val="26"/>
          <w:szCs w:val="26"/>
        </w:rPr>
      </w:pPr>
      <w:bookmarkStart w:colFirst="0" w:colLast="0" w:name="_heading=h.t1rjszd4eooo" w:id="6"/>
      <w:bookmarkEnd w:id="6"/>
      <w:r w:rsidDel="00000000" w:rsidR="00000000" w:rsidRPr="00000000">
        <w:rPr>
          <w:sz w:val="26"/>
          <w:szCs w:val="26"/>
          <w:u w:val="single"/>
          <w:rtl w:val="0"/>
        </w:rPr>
        <w:t xml:space="preserve">Professional Certifications</w:t>
      </w:r>
      <w:r w:rsidDel="00000000" w:rsidR="00000000" w:rsidRPr="00000000">
        <w:rPr>
          <w:b w:val="0"/>
          <w:bCs w:val="0"/>
          <w:sz w:val="22"/>
          <w:szCs w:val="22"/>
          <w:rtl w:val="0"/>
        </w:rPr>
        <w:t xml:space="preserve"> </w:t>
      </w:r>
      <w:r w:rsidDel="00000000" w:rsidR="00000000" w:rsidRPr="00000000">
        <w:rPr>
          <w:rtl w:val="0"/>
        </w:rPr>
      </w:r>
    </w:p>
    <w:p w:rsidR="00000000" w:rsidDel="00000000" w:rsidP="00000000" w:rsidRDefault="00000000" w:rsidRPr="00000000" w14:paraId="0000002E">
      <w:pPr>
        <w:numPr>
          <w:ilvl w:val="0"/>
          <w:numId w:val="3"/>
        </w:numPr>
        <w:spacing w:after="0" w:before="240" w:lineRule="auto"/>
        <w:ind w:left="720" w:hanging="578.2677165354331"/>
        <w:rPr>
          <w:u w:val="none"/>
        </w:rPr>
      </w:pPr>
      <w:r w:rsidDel="00000000" w:rsidR="00000000" w:rsidRPr="00000000">
        <w:rPr>
          <w:rtl w:val="0"/>
        </w:rPr>
        <w:t xml:space="preserve">PMP® – Project Management Professional (PMI, USA)</w:t>
      </w:r>
      <w:r w:rsidDel="00000000" w:rsidR="00000000" w:rsidRPr="00000000">
        <w:rPr>
          <w:rtl w:val="0"/>
        </w:rPr>
      </w:r>
    </w:p>
    <w:p w:rsidR="00000000" w:rsidDel="00000000" w:rsidP="00000000" w:rsidRDefault="00000000" w:rsidRPr="00000000" w14:paraId="0000002F">
      <w:pPr>
        <w:numPr>
          <w:ilvl w:val="0"/>
          <w:numId w:val="3"/>
        </w:numPr>
        <w:spacing w:after="0" w:before="0" w:lineRule="auto"/>
        <w:ind w:left="720" w:hanging="578.2677165354331"/>
        <w:rPr>
          <w:u w:val="none"/>
        </w:rPr>
      </w:pPr>
      <w:r w:rsidDel="00000000" w:rsidR="00000000" w:rsidRPr="00000000">
        <w:rPr>
          <w:rtl w:val="0"/>
        </w:rPr>
        <w:t xml:space="preserve">CSPO® – Certified Scrum Product Owner (Scrum Alliance)</w:t>
      </w:r>
      <w:r w:rsidDel="00000000" w:rsidR="00000000" w:rsidRPr="00000000">
        <w:rPr>
          <w:rtl w:val="0"/>
        </w:rPr>
      </w:r>
    </w:p>
    <w:p w:rsidR="00000000" w:rsidDel="00000000" w:rsidP="00000000" w:rsidRDefault="00000000" w:rsidRPr="00000000" w14:paraId="00000030">
      <w:pPr>
        <w:numPr>
          <w:ilvl w:val="0"/>
          <w:numId w:val="3"/>
        </w:numPr>
        <w:spacing w:after="0" w:before="0" w:lineRule="auto"/>
        <w:ind w:left="720" w:hanging="578.2677165354331"/>
        <w:rPr>
          <w:u w:val="none"/>
        </w:rPr>
      </w:pPr>
      <w:r w:rsidDel="00000000" w:rsidR="00000000" w:rsidRPr="00000000">
        <w:rPr>
          <w:rtl w:val="0"/>
        </w:rPr>
        <w:t xml:space="preserve">CSM® – Certified ScrumMaster (Scrum Alliance)</w:t>
      </w:r>
      <w:r w:rsidDel="00000000" w:rsidR="00000000" w:rsidRPr="00000000">
        <w:rPr>
          <w:rtl w:val="0"/>
        </w:rPr>
      </w:r>
    </w:p>
    <w:p w:rsidR="00000000" w:rsidDel="00000000" w:rsidP="00000000" w:rsidRDefault="00000000" w:rsidRPr="00000000" w14:paraId="00000031">
      <w:pPr>
        <w:numPr>
          <w:ilvl w:val="0"/>
          <w:numId w:val="3"/>
        </w:numPr>
        <w:spacing w:after="0" w:before="0" w:lineRule="auto"/>
        <w:ind w:left="720" w:hanging="578.2677165354331"/>
        <w:rPr>
          <w:u w:val="none"/>
        </w:rPr>
      </w:pPr>
      <w:r w:rsidDel="00000000" w:rsidR="00000000" w:rsidRPr="00000000">
        <w:rPr>
          <w:rtl w:val="0"/>
        </w:rPr>
        <w:t xml:space="preserve">CBAP® – Certified Business Analysis Professional (IIBA)</w:t>
      </w:r>
      <w:r w:rsidDel="00000000" w:rsidR="00000000" w:rsidRPr="00000000">
        <w:rPr>
          <w:rtl w:val="0"/>
        </w:rPr>
      </w:r>
    </w:p>
    <w:p w:rsidR="00000000" w:rsidDel="00000000" w:rsidP="00000000" w:rsidRDefault="00000000" w:rsidRPr="00000000" w14:paraId="00000032">
      <w:pPr>
        <w:numPr>
          <w:ilvl w:val="0"/>
          <w:numId w:val="3"/>
        </w:numPr>
        <w:spacing w:after="0" w:before="0" w:lineRule="auto"/>
        <w:ind w:left="720" w:hanging="578.2677165354331"/>
        <w:rPr>
          <w:u w:val="none"/>
        </w:rPr>
      </w:pPr>
      <w:r w:rsidDel="00000000" w:rsidR="00000000" w:rsidRPr="00000000">
        <w:rPr>
          <w:rtl w:val="0"/>
        </w:rPr>
        <w:t xml:space="preserve">SAFe® Agilist – Scaled Agile Framework Certification</w:t>
      </w:r>
      <w:r w:rsidDel="00000000" w:rsidR="00000000" w:rsidRPr="00000000">
        <w:rPr>
          <w:rtl w:val="0"/>
        </w:rPr>
      </w:r>
    </w:p>
    <w:p w:rsidR="00000000" w:rsidDel="00000000" w:rsidP="00000000" w:rsidRDefault="00000000" w:rsidRPr="00000000" w14:paraId="00000033">
      <w:pPr>
        <w:numPr>
          <w:ilvl w:val="0"/>
          <w:numId w:val="3"/>
        </w:numPr>
        <w:spacing w:after="0" w:before="0" w:lineRule="auto"/>
        <w:ind w:left="720" w:hanging="578.2677165354331"/>
        <w:rPr>
          <w:u w:val="none"/>
        </w:rPr>
      </w:pPr>
      <w:r w:rsidDel="00000000" w:rsidR="00000000" w:rsidRPr="00000000">
        <w:rPr>
          <w:rtl w:val="0"/>
        </w:rPr>
        <w:t xml:space="preserve">Lean Six Sigma Green Belt – Process Improvement &amp; Quality Management</w:t>
      </w:r>
      <w:r w:rsidDel="00000000" w:rsidR="00000000" w:rsidRPr="00000000">
        <w:rPr>
          <w:rtl w:val="0"/>
        </w:rPr>
      </w:r>
    </w:p>
    <w:p w:rsidR="00000000" w:rsidDel="00000000" w:rsidP="00000000" w:rsidRDefault="00000000" w:rsidRPr="00000000" w14:paraId="00000034">
      <w:pPr>
        <w:numPr>
          <w:ilvl w:val="0"/>
          <w:numId w:val="3"/>
        </w:numPr>
        <w:spacing w:after="0" w:before="0" w:lineRule="auto"/>
        <w:ind w:left="720" w:hanging="578.2677165354331"/>
        <w:rPr>
          <w:u w:val="none"/>
        </w:rPr>
      </w:pPr>
      <w:r w:rsidDel="00000000" w:rsidR="00000000" w:rsidRPr="00000000">
        <w:rPr>
          <w:rtl w:val="0"/>
        </w:rPr>
        <w:t xml:space="preserve">Jira &amp; Confluence Certification – Atlassian Tools for Agile Project Tracking</w:t>
      </w:r>
      <w:r w:rsidDel="00000000" w:rsidR="00000000" w:rsidRPr="00000000">
        <w:rPr>
          <w:rtl w:val="0"/>
        </w:rPr>
      </w:r>
    </w:p>
    <w:p w:rsidR="00000000" w:rsidDel="00000000" w:rsidP="00000000" w:rsidRDefault="00000000" w:rsidRPr="00000000" w14:paraId="00000035">
      <w:pPr>
        <w:numPr>
          <w:ilvl w:val="0"/>
          <w:numId w:val="3"/>
        </w:numPr>
        <w:spacing w:after="0" w:before="0" w:lineRule="auto"/>
        <w:ind w:left="720" w:hanging="578.2677165354331"/>
        <w:rPr>
          <w:u w:val="none"/>
        </w:rPr>
      </w:pPr>
      <w:r w:rsidDel="00000000" w:rsidR="00000000" w:rsidRPr="00000000">
        <w:rPr>
          <w:b w:val="1"/>
          <w:bCs w:val="1"/>
          <w:rtl w:val="0"/>
        </w:rPr>
        <w:t xml:space="preserve">CISI Investment Banking Operations Certification</w:t>
      </w:r>
      <w:r w:rsidDel="00000000" w:rsidR="00000000" w:rsidRPr="00000000">
        <w:rPr>
          <w:rtl w:val="0"/>
        </w:rPr>
        <w:t xml:space="preserve"> – Training in trade lifecycle, settlements, and regulatory compliance (MiFID II, EMIR, Dodd-Frank).</w:t>
      </w:r>
      <w:r w:rsidDel="00000000" w:rsidR="00000000" w:rsidRPr="00000000">
        <w:rPr>
          <w:rtl w:val="0"/>
        </w:rPr>
      </w:r>
    </w:p>
    <w:p w:rsidR="00000000" w:rsidDel="00000000" w:rsidP="00000000" w:rsidRDefault="00000000" w:rsidRPr="00000000" w14:paraId="00000036">
      <w:pPr>
        <w:numPr>
          <w:ilvl w:val="0"/>
          <w:numId w:val="3"/>
        </w:numPr>
        <w:spacing w:after="240" w:before="0" w:lineRule="auto"/>
        <w:ind w:left="720" w:hanging="578.2677165354331"/>
        <w:rPr>
          <w:u w:val="none"/>
        </w:rPr>
      </w:pPr>
      <w:r w:rsidDel="00000000" w:rsidR="00000000" w:rsidRPr="00000000">
        <w:rPr>
          <w:b w:val="1"/>
          <w:bCs w:val="1"/>
          <w:rtl w:val="0"/>
        </w:rPr>
        <w:t xml:space="preserve">NCFM Certification</w:t>
      </w:r>
      <w:r w:rsidDel="00000000" w:rsidR="00000000" w:rsidRPr="00000000">
        <w:rPr>
          <w:rtl w:val="0"/>
        </w:rPr>
        <w:t xml:space="preserve"> – Equities, Derivatives &amp; Bonds (NSE India)</w:t>
      </w:r>
      <w:r w:rsidDel="00000000" w:rsidR="00000000" w:rsidRPr="00000000">
        <w:rPr>
          <w:rtl w:val="0"/>
        </w:rPr>
      </w:r>
    </w:p>
    <w:p w:rsidR="00000000" w:rsidDel="00000000" w:rsidP="00000000" w:rsidRDefault="00000000" w:rsidRPr="00000000" w14:paraId="00000037">
      <w:pPr>
        <w:spacing w:after="0" w:lineRule="auto"/>
        <w:rPr>
          <w:b w:val="1"/>
          <w:bCs w:val="1"/>
          <w:color w:val="00b0f0"/>
          <w:sz w:val="24"/>
          <w:szCs w:val="24"/>
        </w:rPr>
      </w:pPr>
      <w:r w:rsidDel="00000000" w:rsidR="00000000" w:rsidRPr="00000000">
        <w:rPr>
          <w:rtl w:val="0"/>
        </w:rPr>
      </w:r>
    </w:p>
    <w:p w:rsidR="00000000" w:rsidDel="00000000" w:rsidP="00000000" w:rsidRDefault="00000000" w:rsidRPr="00000000" w14:paraId="00000038">
      <w:pPr>
        <w:spacing w:after="0" w:lineRule="auto"/>
        <w:rPr>
          <w:b w:val="1"/>
          <w:bCs w:val="1"/>
          <w:sz w:val="26"/>
          <w:szCs w:val="26"/>
          <w:u w:val="single"/>
        </w:rPr>
      </w:pPr>
      <w:r w:rsidDel="00000000" w:rsidR="00000000" w:rsidRPr="00000000">
        <w:rPr>
          <w:rtl w:val="0"/>
        </w:rPr>
      </w:r>
    </w:p>
    <w:p w:rsidR="00000000" w:rsidDel="00000000" w:rsidP="00000000" w:rsidRDefault="00000000" w:rsidRPr="00000000" w14:paraId="00000039">
      <w:pPr>
        <w:spacing w:after="0" w:lineRule="auto"/>
        <w:ind w:left="0" w:firstLine="0"/>
        <w:rPr>
          <w:b w:val="1"/>
          <w:bCs w:val="1"/>
          <w:color w:val="00b0f0"/>
          <w:sz w:val="24"/>
          <w:szCs w:val="24"/>
        </w:rPr>
      </w:pPr>
      <w:r w:rsidDel="00000000" w:rsidR="00000000" w:rsidRPr="00000000">
        <w:rPr>
          <w:b w:val="1"/>
          <w:bCs w:val="1"/>
          <w:sz w:val="26"/>
          <w:szCs w:val="26"/>
          <w:u w:val="single"/>
          <w:rtl w:val="0"/>
        </w:rPr>
        <w:t xml:space="preserve">Training Experience </w:t>
      </w:r>
      <w:r w:rsidDel="00000000" w:rsidR="00000000" w:rsidRPr="00000000">
        <w:rPr>
          <w:rtl w:val="0"/>
        </w:rPr>
      </w:r>
    </w:p>
    <w:p w:rsidR="00000000" w:rsidDel="00000000" w:rsidP="00000000" w:rsidRDefault="00000000" w:rsidRPr="00000000" w14:paraId="0000003A">
      <w:pPr>
        <w:spacing w:after="0" w:lineRule="auto"/>
        <w:ind w:left="0" w:firstLine="720"/>
        <w:rPr>
          <w:b w:val="1"/>
          <w:bCs w:val="1"/>
          <w:color w:val="00b0f0"/>
          <w:sz w:val="24"/>
          <w:szCs w:val="24"/>
        </w:rPr>
      </w:pPr>
      <w:r w:rsidDel="00000000" w:rsidR="00000000" w:rsidRPr="00000000">
        <w:rPr>
          <w:rtl w:val="0"/>
        </w:rPr>
      </w:r>
    </w:p>
    <w:p w:rsidR="00000000" w:rsidDel="00000000" w:rsidP="00000000" w:rsidRDefault="00000000" w:rsidRPr="00000000" w14:paraId="0000003B">
      <w:pPr>
        <w:spacing w:after="0" w:lineRule="auto"/>
        <w:ind w:left="0" w:firstLine="0"/>
        <w:rPr>
          <w:b w:val="1"/>
          <w:bCs w:val="1"/>
          <w:color w:val="003300"/>
          <w:sz w:val="24"/>
          <w:szCs w:val="24"/>
        </w:rPr>
      </w:pPr>
      <w:r w:rsidDel="00000000" w:rsidR="00000000" w:rsidRPr="00000000">
        <w:rPr>
          <w:b w:val="1"/>
          <w:bCs w:val="1"/>
          <w:color w:val="00b0f0"/>
          <w:sz w:val="24"/>
          <w:szCs w:val="24"/>
          <w:rtl w:val="0"/>
        </w:rPr>
        <w:t xml:space="preserve">VINS</w:t>
      </w:r>
      <w:r w:rsidDel="00000000" w:rsidR="00000000" w:rsidRPr="00000000">
        <w:rPr>
          <w:b w:val="1"/>
          <w:bCs w:val="1"/>
          <w:color w:val="003300"/>
          <w:sz w:val="24"/>
          <w:szCs w:val="24"/>
          <w:rtl w:val="0"/>
        </w:rPr>
        <w:t xml:space="preserve">CUBE Learning and Consulting</w:t>
      </w:r>
    </w:p>
    <w:p w:rsidR="00000000" w:rsidDel="00000000" w:rsidP="00000000" w:rsidRDefault="00000000" w:rsidRPr="00000000" w14:paraId="0000003C">
      <w:pPr>
        <w:spacing w:after="0" w:lineRule="auto"/>
        <w:ind w:left="0" w:firstLine="0"/>
        <w:rPr>
          <w:b w:val="1"/>
          <w:bCs w:val="1"/>
          <w:sz w:val="24"/>
          <w:szCs w:val="24"/>
        </w:rPr>
      </w:pPr>
      <w:r w:rsidDel="00000000" w:rsidR="00000000" w:rsidRPr="00000000">
        <w:rPr>
          <w:b w:val="1"/>
          <w:bCs w:val="1"/>
          <w:sz w:val="24"/>
          <w:szCs w:val="24"/>
          <w:rtl w:val="0"/>
        </w:rPr>
        <w:t xml:space="preserve">Corporate Trainer (March 2018- Now)         </w:t>
      </w:r>
    </w:p>
    <w:p w:rsidR="00000000" w:rsidDel="00000000" w:rsidP="00000000" w:rsidRDefault="00000000" w:rsidRPr="00000000" w14:paraId="0000003D">
      <w:pPr>
        <w:spacing w:after="0" w:lineRule="auto"/>
        <w:ind w:left="0" w:firstLine="0"/>
        <w:rPr>
          <w:sz w:val="26"/>
          <w:szCs w:val="26"/>
        </w:rPr>
      </w:pPr>
      <w:r w:rsidDel="00000000" w:rsidR="00000000" w:rsidRPr="00000000">
        <w:rPr>
          <w:b w:val="1"/>
          <w:bCs w:val="1"/>
          <w:sz w:val="24"/>
          <w:szCs w:val="24"/>
          <w:rtl w:val="0"/>
        </w:rPr>
        <w:t xml:space="preserve">Project Management trainer</w:t>
      </w:r>
      <w:r w:rsidDel="00000000" w:rsidR="00000000" w:rsidRPr="00000000">
        <w:rPr>
          <w:rtl w:val="0"/>
        </w:rPr>
      </w:r>
    </w:p>
    <w:p w:rsidR="00000000" w:rsidDel="00000000" w:rsidP="00000000" w:rsidRDefault="00000000" w:rsidRPr="00000000" w14:paraId="0000003E">
      <w:pPr>
        <w:pStyle w:val="Heading3"/>
        <w:keepNext w:val="0"/>
        <w:keepLines w:val="0"/>
        <w:numPr>
          <w:ilvl w:val="0"/>
          <w:numId w:val="9"/>
        </w:numPr>
        <w:ind w:left="720" w:hanging="360"/>
        <w:rPr>
          <w:sz w:val="26"/>
          <w:szCs w:val="26"/>
          <w:u w:val="none"/>
        </w:rPr>
      </w:pPr>
      <w:bookmarkStart w:colFirst="0" w:colLast="0" w:name="_heading=h.f7cpoe32i32h" w:id="7"/>
      <w:bookmarkEnd w:id="7"/>
      <w:r w:rsidDel="00000000" w:rsidR="00000000" w:rsidRPr="00000000">
        <w:rPr>
          <w:sz w:val="26"/>
          <w:szCs w:val="26"/>
          <w:rtl w:val="0"/>
        </w:rPr>
        <w:t xml:space="preserve">Training Areas Focused:</w:t>
      </w:r>
      <w:r w:rsidDel="00000000" w:rsidR="00000000" w:rsidRPr="00000000">
        <w:rPr>
          <w:rtl w:val="0"/>
        </w:rPr>
      </w:r>
    </w:p>
    <w:p w:rsidR="00000000" w:rsidDel="00000000" w:rsidP="00000000" w:rsidRDefault="00000000" w:rsidRPr="00000000" w14:paraId="0000003F">
      <w:pPr>
        <w:spacing w:after="240" w:before="240" w:lineRule="auto"/>
        <w:rPr/>
      </w:pPr>
      <w:r w:rsidDel="00000000" w:rsidR="00000000" w:rsidRPr="00000000">
        <w:rPr>
          <w:rtl w:val="0"/>
        </w:rPr>
        <w:t xml:space="preserve">Comprehensive coverage of Capital Markets, Investment Banking Operations, Treasury, Payments, and FinTech systems, including Trade Lifecycle, Settlements, Clearing, Reconciliation, Risk, and Regulatory Compliance.</w:t>
        <w:br w:type="textWrapping"/>
        <w:t xml:space="preserve">Participants gain practical knowledge of Equities, Derivatives, FX, and Fixed Income markets, along with Payment Systems (SWIFT, RTGS, NEFT, ACH, SEPA) and emerging FinTech innovations such as Blockchain, Digital Assets, and Open Banking APIs.Training modules also focus on Treasury Operations, Collateral Management, and Corporate Banking processes, ensuring a strong grasp of end-to-end banking workflows.</w:t>
      </w:r>
    </w:p>
    <w:p w:rsidR="00000000" w:rsidDel="00000000" w:rsidP="00000000" w:rsidRDefault="00000000" w:rsidRPr="00000000" w14:paraId="00000040">
      <w:pPr>
        <w:numPr>
          <w:ilvl w:val="0"/>
          <w:numId w:val="14"/>
        </w:numPr>
        <w:spacing w:after="240" w:before="240" w:lineRule="auto"/>
        <w:ind w:left="720" w:hanging="360"/>
        <w:rPr>
          <w:b w:val="1"/>
          <w:bCs w:val="1"/>
          <w:sz w:val="26"/>
          <w:szCs w:val="26"/>
          <w:u w:val="none"/>
        </w:rPr>
      </w:pPr>
      <w:r w:rsidDel="00000000" w:rsidR="00000000" w:rsidRPr="00000000">
        <w:rPr>
          <w:b w:val="1"/>
          <w:bCs w:val="1"/>
          <w:sz w:val="26"/>
          <w:szCs w:val="26"/>
          <w:rtl w:val="0"/>
        </w:rPr>
        <w:t xml:space="preserve">Needs Assessment:</w:t>
      </w: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t xml:space="preserve">Identify organizational and individual skill gaps in banking operations, market settlements, payments processing, and financial technology adaptation.</w:t>
        <w:br w:type="textWrapping"/>
        <w:t xml:space="preserve">Assess learning needs across teams to design domain-specific programs aligned with operational efficiency, compliance readiness, and digital transformation goals.</w:t>
      </w:r>
    </w:p>
    <w:p w:rsidR="00000000" w:rsidDel="00000000" w:rsidP="00000000" w:rsidRDefault="00000000" w:rsidRPr="00000000" w14:paraId="00000042">
      <w:pPr>
        <w:numPr>
          <w:ilvl w:val="0"/>
          <w:numId w:val="10"/>
        </w:numPr>
        <w:spacing w:after="240" w:before="240" w:lineRule="auto"/>
        <w:ind w:left="720" w:hanging="360"/>
        <w:rPr>
          <w:b w:val="1"/>
          <w:bCs w:val="1"/>
          <w:sz w:val="26"/>
          <w:szCs w:val="26"/>
          <w:u w:val="none"/>
        </w:rPr>
      </w:pPr>
      <w:r w:rsidDel="00000000" w:rsidR="00000000" w:rsidRPr="00000000">
        <w:rPr>
          <w:b w:val="1"/>
          <w:bCs w:val="1"/>
          <w:sz w:val="26"/>
          <w:szCs w:val="26"/>
          <w:rtl w:val="0"/>
        </w:rPr>
        <w:t xml:space="preserve">Curriculum Design:</w:t>
      </w:r>
      <w:r w:rsidDel="00000000" w:rsidR="00000000" w:rsidRPr="00000000">
        <w:rPr>
          <w:rtl w:val="0"/>
        </w:rPr>
      </w:r>
    </w:p>
    <w:p w:rsidR="00000000" w:rsidDel="00000000" w:rsidP="00000000" w:rsidRDefault="00000000" w:rsidRPr="00000000" w14:paraId="00000043">
      <w:pPr>
        <w:spacing w:after="240" w:before="240" w:lineRule="auto"/>
        <w:rPr/>
      </w:pPr>
      <w:r w:rsidDel="00000000" w:rsidR="00000000" w:rsidRPr="00000000">
        <w:rPr>
          <w:rtl w:val="0"/>
        </w:rPr>
        <w:t xml:space="preserve">Develop structured industry-aligned learning modules combining real-time financial workflows, trade simulations, and case studies from global markets.Key topics include: Trade Lifecycle, Margining &amp; Collateral, Nostro Reconciliation, SWIFT Messaging Standards, Treasury &amp; Liquidity Management, Risk Controls, and FinTech architecture.Modules are designed for operations, business analysts, finance professionals, and technology teams in the BFSI ecosystem.</w:t>
      </w:r>
    </w:p>
    <w:p w:rsidR="00000000" w:rsidDel="00000000" w:rsidP="00000000" w:rsidRDefault="00000000" w:rsidRPr="00000000" w14:paraId="00000044">
      <w:pPr>
        <w:numPr>
          <w:ilvl w:val="0"/>
          <w:numId w:val="15"/>
        </w:numPr>
        <w:spacing w:after="240" w:before="240" w:lineRule="auto"/>
        <w:ind w:left="720" w:hanging="360"/>
        <w:rPr>
          <w:b w:val="1"/>
          <w:bCs w:val="1"/>
          <w:sz w:val="26"/>
          <w:szCs w:val="26"/>
          <w:u w:val="none"/>
        </w:rPr>
      </w:pPr>
      <w:r w:rsidDel="00000000" w:rsidR="00000000" w:rsidRPr="00000000">
        <w:rPr>
          <w:b w:val="1"/>
          <w:bCs w:val="1"/>
          <w:sz w:val="26"/>
          <w:szCs w:val="26"/>
          <w:rtl w:val="0"/>
        </w:rPr>
        <w:t xml:space="preserve">Delivery of Training:</w:t>
      </w:r>
      <w:r w:rsidDel="00000000" w:rsidR="00000000" w:rsidRPr="00000000">
        <w:rPr>
          <w:rtl w:val="0"/>
        </w:rPr>
      </w:r>
    </w:p>
    <w:p w:rsidR="00000000" w:rsidDel="00000000" w:rsidP="00000000" w:rsidRDefault="00000000" w:rsidRPr="00000000" w14:paraId="00000045">
      <w:pPr>
        <w:spacing w:after="240" w:before="240" w:lineRule="auto"/>
        <w:rPr/>
      </w:pPr>
      <w:r w:rsidDel="00000000" w:rsidR="00000000" w:rsidRPr="00000000">
        <w:rPr>
          <w:rtl w:val="0"/>
        </w:rPr>
        <w:t xml:space="preserve">Facilitate interactive classroom and virtual workshops using live banking scenarios, trade flow simulations, and payments case studies (e.g., cross-border settlements, derivatives processing, and fintech API integrations).</w:t>
        <w:br w:type="textWrapping"/>
        <w:t xml:space="preserve">Sessions include workflow mapping, compliance interpretation (MiFID II, EMIR, Dodd-Frank, FATCA), and exposure to industry tools and reporting standards used in global institutions.</w:t>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r>
    </w:p>
    <w:p w:rsidR="00000000" w:rsidDel="00000000" w:rsidP="00000000" w:rsidRDefault="00000000" w:rsidRPr="00000000" w14:paraId="00000048">
      <w:pPr>
        <w:numPr>
          <w:ilvl w:val="0"/>
          <w:numId w:val="2"/>
        </w:numPr>
        <w:spacing w:after="240" w:before="240" w:lineRule="auto"/>
        <w:ind w:left="720" w:hanging="360"/>
        <w:rPr>
          <w:sz w:val="26"/>
          <w:szCs w:val="26"/>
          <w:u w:val="none"/>
        </w:rPr>
      </w:pPr>
      <w:r w:rsidDel="00000000" w:rsidR="00000000" w:rsidRPr="00000000">
        <w:rPr>
          <w:b w:val="1"/>
          <w:bCs w:val="1"/>
          <w:sz w:val="26"/>
          <w:szCs w:val="26"/>
          <w:rtl w:val="0"/>
        </w:rPr>
        <w:t xml:space="preserve">Evaluation</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49">
      <w:pPr>
        <w:spacing w:after="240" w:before="240" w:lineRule="auto"/>
        <w:rPr/>
      </w:pPr>
      <w:r w:rsidDel="00000000" w:rsidR="00000000" w:rsidRPr="00000000">
        <w:rPr>
          <w:rtl w:val="0"/>
        </w:rPr>
        <w:t xml:space="preserve">Assess participants through case-based evaluations, operational simulations, and knowledge assessments measuring conceptual clarity, process understanding, and analytical capability.Provide post-training feedback and development plans aligned with domain expertise and regulatory awareness benchmarks.</w:t>
      </w:r>
    </w:p>
    <w:p w:rsidR="00000000" w:rsidDel="00000000" w:rsidP="00000000" w:rsidRDefault="00000000" w:rsidRPr="00000000" w14:paraId="0000004A">
      <w:pPr>
        <w:pStyle w:val="Heading3"/>
        <w:keepNext w:val="0"/>
        <w:keepLines w:val="0"/>
        <w:numPr>
          <w:ilvl w:val="0"/>
          <w:numId w:val="13"/>
        </w:numPr>
        <w:ind w:left="720" w:hanging="360"/>
        <w:rPr>
          <w:sz w:val="26"/>
          <w:szCs w:val="26"/>
          <w:u w:val="none"/>
        </w:rPr>
      </w:pPr>
      <w:bookmarkStart w:colFirst="0" w:colLast="0" w:name="_heading=h.bguutib0h1ga" w:id="8"/>
      <w:bookmarkEnd w:id="8"/>
      <w:r w:rsidDel="00000000" w:rsidR="00000000" w:rsidRPr="00000000">
        <w:rPr>
          <w:sz w:val="26"/>
          <w:szCs w:val="26"/>
          <w:rtl w:val="0"/>
        </w:rPr>
        <w:t xml:space="preserve">Documentation:</w:t>
      </w:r>
      <w:r w:rsidDel="00000000" w:rsidR="00000000" w:rsidRPr="00000000">
        <w:rPr>
          <w:rtl w:val="0"/>
        </w:rPr>
      </w:r>
    </w:p>
    <w:p w:rsidR="00000000" w:rsidDel="00000000" w:rsidP="00000000" w:rsidRDefault="00000000" w:rsidRPr="00000000" w14:paraId="0000004B">
      <w:pPr>
        <w:spacing w:after="240" w:before="240" w:lineRule="auto"/>
        <w:rPr/>
      </w:pPr>
      <w:r w:rsidDel="00000000" w:rsidR="00000000" w:rsidRPr="00000000">
        <w:rPr>
          <w:rtl w:val="0"/>
        </w:rPr>
        <w:t xml:space="preserve">Maintain complete training documentation, including participant handbooks, workflow diagrams, financial product sheets, compliance frameworks, and reporting templates.Provide reference material on Trade Lifecycle, Treasury Operations, Payment Systems, Risk Management, and FinTech transformation frameworks.</w:t>
      </w:r>
    </w:p>
    <w:p w:rsidR="00000000" w:rsidDel="00000000" w:rsidP="00000000" w:rsidRDefault="00000000" w:rsidRPr="00000000" w14:paraId="0000004C">
      <w:pPr>
        <w:pStyle w:val="Heading3"/>
        <w:keepNext w:val="0"/>
        <w:keepLines w:val="0"/>
        <w:numPr>
          <w:ilvl w:val="0"/>
          <w:numId w:val="11"/>
        </w:numPr>
        <w:ind w:left="720" w:hanging="360"/>
        <w:rPr>
          <w:sz w:val="26"/>
          <w:szCs w:val="26"/>
          <w:u w:val="none"/>
        </w:rPr>
      </w:pPr>
      <w:bookmarkStart w:colFirst="0" w:colLast="0" w:name="_heading=h.fo427spuh5e6" w:id="9"/>
      <w:bookmarkEnd w:id="9"/>
      <w:r w:rsidDel="00000000" w:rsidR="00000000" w:rsidRPr="00000000">
        <w:rPr>
          <w:sz w:val="26"/>
          <w:szCs w:val="26"/>
          <w:rtl w:val="0"/>
        </w:rPr>
        <w:t xml:space="preserve">Handouts &amp; Case Studies:</w:t>
      </w:r>
      <w:r w:rsidDel="00000000" w:rsidR="00000000" w:rsidRPr="00000000">
        <w:rPr>
          <w:rtl w:val="0"/>
        </w:rPr>
      </w:r>
    </w:p>
    <w:p w:rsidR="00000000" w:rsidDel="00000000" w:rsidP="00000000" w:rsidRDefault="00000000" w:rsidRPr="00000000" w14:paraId="0000004D">
      <w:pPr>
        <w:spacing w:after="240" w:before="240" w:lineRule="auto"/>
        <w:ind w:left="0" w:firstLine="0"/>
        <w:rPr>
          <w:b w:val="1"/>
          <w:bCs w:val="1"/>
          <w:color w:val="00b0f0"/>
          <w:sz w:val="24"/>
          <w:szCs w:val="24"/>
        </w:rPr>
      </w:pPr>
      <w:r w:rsidDel="00000000" w:rsidR="00000000" w:rsidRPr="00000000">
        <w:rPr>
          <w:rtl w:val="0"/>
        </w:rPr>
        <w:t xml:space="preserve">Trade Lifecycle &amp; Settlement Flow Diagrams, SWIFT Message Samples (MT103, MT202, MT540-MT599).  Payment and Treasury Process Maps , FinTech &amp; Blockchain Use-Case Studies, Regulatory Compliance Reference.</w:t>
      </w:r>
      <w:r w:rsidDel="00000000" w:rsidR="00000000" w:rsidRPr="00000000">
        <w:rPr>
          <w:rtl w:val="0"/>
        </w:rPr>
      </w:r>
    </w:p>
    <w:p w:rsidR="00000000" w:rsidDel="00000000" w:rsidP="00000000" w:rsidRDefault="00000000" w:rsidRPr="00000000" w14:paraId="0000004E">
      <w:pPr>
        <w:spacing w:after="0" w:lineRule="auto"/>
        <w:ind w:left="0" w:firstLine="0"/>
        <w:rPr>
          <w:b w:val="1"/>
          <w:bCs w:val="1"/>
          <w:sz w:val="26"/>
          <w:szCs w:val="26"/>
        </w:rPr>
      </w:pPr>
      <w:r w:rsidDel="00000000" w:rsidR="00000000" w:rsidRPr="00000000">
        <w:rPr>
          <w:b w:val="1"/>
          <w:bCs w:val="1"/>
          <w:color w:val="003300"/>
          <w:sz w:val="26"/>
          <w:szCs w:val="26"/>
          <w:u w:val="single"/>
          <w:rtl w:val="0"/>
        </w:rPr>
        <w:t xml:space="preserve">Career  Experience</w:t>
      </w:r>
      <w:r w:rsidDel="00000000" w:rsidR="00000000" w:rsidRPr="00000000">
        <w:rPr>
          <w:b w:val="1"/>
          <w:bCs w:val="1"/>
          <w:color w:val="003300"/>
          <w:sz w:val="26"/>
          <w:szCs w:val="26"/>
          <w:rtl w:val="0"/>
        </w:rPr>
        <w:t xml:space="preserve"> </w:t>
      </w:r>
      <w:r w:rsidDel="00000000" w:rsidR="00000000" w:rsidRPr="00000000">
        <w:rPr>
          <w:rtl w:val="0"/>
        </w:rPr>
      </w:r>
    </w:p>
    <w:p w:rsidR="00000000" w:rsidDel="00000000" w:rsidP="00000000" w:rsidRDefault="00000000" w:rsidRPr="00000000" w14:paraId="0000004F">
      <w:pPr>
        <w:spacing w:after="0" w:lineRule="auto"/>
        <w:rPr>
          <w:b w:val="1"/>
          <w:bCs w:val="1"/>
        </w:rPr>
      </w:pPr>
      <w:r w:rsidDel="00000000" w:rsidR="00000000" w:rsidRPr="00000000">
        <w:rPr>
          <w:rtl w:val="0"/>
        </w:rPr>
      </w:r>
    </w:p>
    <w:p w:rsidR="00000000" w:rsidDel="00000000" w:rsidP="00000000" w:rsidRDefault="00000000" w:rsidRPr="00000000" w14:paraId="00000050">
      <w:pPr>
        <w:numPr>
          <w:ilvl w:val="0"/>
          <w:numId w:val="16"/>
        </w:numPr>
        <w:spacing w:after="0" w:lineRule="auto"/>
        <w:ind w:left="720" w:hanging="360"/>
        <w:rPr>
          <w:b w:val="1"/>
          <w:bCs w:val="1"/>
        </w:rPr>
      </w:pPr>
      <w:r w:rsidDel="00000000" w:rsidR="00000000" w:rsidRPr="00000000">
        <w:rPr>
          <w:b w:val="1"/>
          <w:bCs w:val="1"/>
          <w:rtl w:val="0"/>
        </w:rPr>
        <w:t xml:space="preserve">FIS Global — Project Manager / Agile Coach / Functional Consultant (2016 – 2022)</w:t>
      </w:r>
    </w:p>
    <w:p w:rsidR="00000000" w:rsidDel="00000000" w:rsidP="00000000" w:rsidRDefault="00000000" w:rsidRPr="00000000" w14:paraId="00000051">
      <w:pPr>
        <w:numPr>
          <w:ilvl w:val="0"/>
          <w:numId w:val="16"/>
        </w:numPr>
        <w:spacing w:after="0" w:lineRule="auto"/>
        <w:ind w:left="720" w:hanging="360"/>
        <w:rPr>
          <w:b w:val="1"/>
          <w:bCs w:val="1"/>
        </w:rPr>
      </w:pPr>
      <w:r w:rsidDel="00000000" w:rsidR="00000000" w:rsidRPr="00000000">
        <w:rPr>
          <w:b w:val="1"/>
          <w:bCs w:val="1"/>
          <w:rtl w:val="0"/>
        </w:rPr>
        <w:t xml:space="preserve">Barclays — Project Coordinator / Senior Business Analyst (2013 – 2016)</w:t>
      </w:r>
    </w:p>
    <w:p w:rsidR="00000000" w:rsidDel="00000000" w:rsidP="00000000" w:rsidRDefault="00000000" w:rsidRPr="00000000" w14:paraId="00000052">
      <w:pPr>
        <w:numPr>
          <w:ilvl w:val="0"/>
          <w:numId w:val="16"/>
        </w:numPr>
        <w:spacing w:after="0" w:lineRule="auto"/>
        <w:ind w:left="720" w:hanging="360"/>
        <w:rPr>
          <w:b w:val="1"/>
          <w:bCs w:val="1"/>
        </w:rPr>
      </w:pPr>
      <w:r w:rsidDel="00000000" w:rsidR="00000000" w:rsidRPr="00000000">
        <w:rPr>
          <w:b w:val="1"/>
          <w:bCs w:val="1"/>
          <w:rtl w:val="0"/>
        </w:rPr>
        <w:t xml:space="preserve">Morgan Stanley — Business Analyst – Middle &amp; Back Office Operations (2011 – 2013)</w:t>
      </w:r>
    </w:p>
    <w:p w:rsidR="00000000" w:rsidDel="00000000" w:rsidP="00000000" w:rsidRDefault="00000000" w:rsidRPr="00000000" w14:paraId="00000053">
      <w:pPr>
        <w:numPr>
          <w:ilvl w:val="0"/>
          <w:numId w:val="16"/>
        </w:numPr>
        <w:spacing w:after="0" w:lineRule="auto"/>
        <w:ind w:left="720" w:hanging="360"/>
        <w:rPr>
          <w:b w:val="1"/>
          <w:bCs w:val="1"/>
        </w:rPr>
      </w:pPr>
      <w:r w:rsidDel="00000000" w:rsidR="00000000" w:rsidRPr="00000000">
        <w:rPr>
          <w:b w:val="1"/>
          <w:bCs w:val="1"/>
          <w:rtl w:val="0"/>
        </w:rPr>
        <w:t xml:space="preserve">JPMorgan Chase &amp; Co. — Financial Analyst – Investment Banking Operations (2010 – 2011)</w:t>
      </w:r>
    </w:p>
    <w:p w:rsidR="00000000" w:rsidDel="00000000" w:rsidP="00000000" w:rsidRDefault="00000000" w:rsidRPr="00000000" w14:paraId="00000054">
      <w:pPr>
        <w:spacing w:after="0" w:lineRule="auto"/>
        <w:ind w:left="720" w:firstLine="0"/>
        <w:rPr/>
      </w:pPr>
      <w:r w:rsidDel="00000000" w:rsidR="00000000" w:rsidRPr="00000000">
        <w:rPr>
          <w:rtl w:val="0"/>
        </w:rPr>
      </w:r>
    </w:p>
    <w:p w:rsidR="00000000" w:rsidDel="00000000" w:rsidP="00000000" w:rsidRDefault="00000000" w:rsidRPr="00000000" w14:paraId="00000055">
      <w:pPr>
        <w:spacing w:after="0" w:lineRule="auto"/>
        <w:rPr/>
      </w:pPr>
      <w:r w:rsidDel="00000000" w:rsidR="00000000" w:rsidRPr="00000000">
        <w:rPr>
          <w:b w:val="1"/>
          <w:bCs w:val="1"/>
          <w:color w:val="92d050"/>
          <w:sz w:val="30"/>
          <w:szCs w:val="30"/>
          <w:rtl w:val="0"/>
        </w:rPr>
        <w:t xml:space="preserve">FIS </w:t>
      </w:r>
      <w:r w:rsidDel="00000000" w:rsidR="00000000" w:rsidRPr="00000000">
        <w:rPr>
          <w:rtl w:val="0"/>
        </w:rPr>
      </w:r>
    </w:p>
    <w:p w:rsidR="00000000" w:rsidDel="00000000" w:rsidP="00000000" w:rsidRDefault="00000000" w:rsidRPr="00000000" w14:paraId="00000056">
      <w:pPr>
        <w:spacing w:after="0" w:lineRule="auto"/>
        <w:rPr>
          <w:b w:val="1"/>
          <w:bCs w:val="1"/>
          <w:color w:val="92d050"/>
          <w:sz w:val="30"/>
          <w:szCs w:val="30"/>
        </w:rPr>
      </w:pPr>
      <w:r w:rsidDel="00000000" w:rsidR="00000000" w:rsidRPr="00000000">
        <w:rPr>
          <w:b w:val="1"/>
          <w:bCs w:val="1"/>
          <w:color w:val="7f7f7f"/>
          <w:sz w:val="24"/>
          <w:szCs w:val="24"/>
          <w:rtl w:val="0"/>
        </w:rPr>
        <w:t xml:space="preserve">Investment Banking/ Capital Market SME/ Business Analyst/ Product Owner </w:t>
      </w:r>
      <w:r w:rsidDel="00000000" w:rsidR="00000000" w:rsidRPr="00000000">
        <w:rPr>
          <w:rtl w:val="0"/>
        </w:rPr>
      </w:r>
    </w:p>
    <w:p w:rsidR="00000000" w:rsidDel="00000000" w:rsidP="00000000" w:rsidRDefault="00000000" w:rsidRPr="00000000" w14:paraId="00000057">
      <w:pPr>
        <w:spacing w:after="0" w:lineRule="auto"/>
        <w:rPr>
          <w:b w:val="1"/>
          <w:bCs w:val="1"/>
          <w:sz w:val="24"/>
          <w:szCs w:val="24"/>
        </w:rPr>
      </w:pPr>
      <w:r w:rsidDel="00000000" w:rsidR="00000000" w:rsidRPr="00000000">
        <w:rPr>
          <w:b w:val="1"/>
          <w:bCs w:val="1"/>
          <w:sz w:val="24"/>
          <w:szCs w:val="24"/>
          <w:rtl w:val="0"/>
        </w:rPr>
        <w:t xml:space="preserve">Onshore: Belgrade (Serbia) March 2016 – Feb 2022 </w:t>
      </w:r>
    </w:p>
    <w:p w:rsidR="00000000" w:rsidDel="00000000" w:rsidP="00000000" w:rsidRDefault="00000000" w:rsidRPr="00000000" w14:paraId="00000058">
      <w:pPr>
        <w:spacing w:after="0" w:lineRule="auto"/>
        <w:rPr>
          <w:b w:val="1"/>
          <w:bCs w:val="1"/>
          <w:sz w:val="24"/>
          <w:szCs w:val="24"/>
        </w:rPr>
      </w:pPr>
      <w:r w:rsidDel="00000000" w:rsidR="00000000" w:rsidRPr="00000000">
        <w:rPr>
          <w:b w:val="1"/>
          <w:bCs w:val="1"/>
          <w:sz w:val="24"/>
          <w:szCs w:val="24"/>
          <w:rtl w:val="0"/>
        </w:rPr>
        <w:t xml:space="preserve">Trade Clearing, Settlement Reconciliation and Reporting Application</w:t>
      </w:r>
    </w:p>
    <w:p w:rsidR="00000000" w:rsidDel="00000000" w:rsidP="00000000" w:rsidRDefault="00000000" w:rsidRPr="00000000" w14:paraId="00000059">
      <w:pPr>
        <w:spacing w:after="0" w:lineRule="auto"/>
        <w:rPr>
          <w:rFonts w:ascii="Arial" w:cs="Arial" w:eastAsia="Arial" w:hAnsi="Arial"/>
          <w:sz w:val="26"/>
          <w:szCs w:val="26"/>
        </w:rPr>
      </w:pPr>
      <w:r w:rsidDel="00000000" w:rsidR="00000000" w:rsidRPr="00000000">
        <w:rPr>
          <w:b w:val="1"/>
          <w:bCs w:val="1"/>
          <w:sz w:val="24"/>
          <w:szCs w:val="24"/>
          <w:rtl w:val="0"/>
        </w:rPr>
        <w:t xml:space="preserve">Client : Credit Suisse, BNY Mellon, Deutsche Bank</w:t>
      </w:r>
      <w:r w:rsidDel="00000000" w:rsidR="00000000" w:rsidRPr="00000000">
        <w:rPr>
          <w:rtl w:val="0"/>
        </w:rPr>
      </w:r>
    </w:p>
    <w:p w:rsidR="00000000" w:rsidDel="00000000" w:rsidP="00000000" w:rsidRDefault="00000000" w:rsidRPr="00000000" w14:paraId="0000005A">
      <w:pPr>
        <w:numPr>
          <w:ilvl w:val="0"/>
          <w:numId w:val="8"/>
        </w:numPr>
        <w:spacing w:after="0" w:before="240" w:lineRule="auto"/>
        <w:ind w:left="720" w:hanging="360"/>
        <w:rPr>
          <w:rFonts w:ascii="Arial" w:cs="Arial" w:eastAsia="Arial" w:hAnsi="Arial"/>
        </w:rPr>
      </w:pPr>
      <w:r w:rsidDel="00000000" w:rsidR="00000000" w:rsidRPr="00000000">
        <w:rPr>
          <w:rtl w:val="0"/>
        </w:rPr>
        <w:t xml:space="preserve">Managed end-to-end trade lifecycle operations including trade booking, confirmation, pre-matching, settlement, and reconciliation across </w:t>
      </w:r>
      <w:r w:rsidDel="00000000" w:rsidR="00000000" w:rsidRPr="00000000">
        <w:rPr>
          <w:b w:val="1"/>
          <w:bCs w:val="1"/>
          <w:rtl w:val="0"/>
        </w:rPr>
        <w:t xml:space="preserve">Equities, Derivatives, FX, and Fixed Income products.</w:t>
      </w:r>
      <w:r w:rsidDel="00000000" w:rsidR="00000000" w:rsidRPr="00000000">
        <w:rPr>
          <w:rtl w:val="0"/>
        </w:rPr>
      </w:r>
    </w:p>
    <w:p w:rsidR="00000000" w:rsidDel="00000000" w:rsidP="00000000" w:rsidRDefault="00000000" w:rsidRPr="00000000" w14:paraId="0000005B">
      <w:pPr>
        <w:numPr>
          <w:ilvl w:val="0"/>
          <w:numId w:val="8"/>
        </w:numPr>
        <w:spacing w:after="0" w:before="0" w:lineRule="auto"/>
        <w:ind w:left="720" w:hanging="360"/>
        <w:rPr>
          <w:rFonts w:ascii="Arial" w:cs="Arial" w:eastAsia="Arial" w:hAnsi="Arial"/>
        </w:rPr>
      </w:pPr>
      <w:r w:rsidDel="00000000" w:rsidR="00000000" w:rsidRPr="00000000">
        <w:rPr>
          <w:rtl w:val="0"/>
        </w:rPr>
        <w:t xml:space="preserve">Partnered with business, operations, and technology stakeholders to streamline workflows, reduce settlement breaks, and enhance front-to-back operational efficiency.</w:t>
      </w:r>
      <w:r w:rsidDel="00000000" w:rsidR="00000000" w:rsidRPr="00000000">
        <w:rPr>
          <w:rtl w:val="0"/>
        </w:rPr>
      </w:r>
    </w:p>
    <w:p w:rsidR="00000000" w:rsidDel="00000000" w:rsidP="00000000" w:rsidRDefault="00000000" w:rsidRPr="00000000" w14:paraId="0000005C">
      <w:pPr>
        <w:numPr>
          <w:ilvl w:val="0"/>
          <w:numId w:val="8"/>
        </w:numPr>
        <w:spacing w:after="0" w:before="0" w:lineRule="auto"/>
        <w:ind w:left="720" w:hanging="360"/>
        <w:rPr>
          <w:rFonts w:ascii="Arial" w:cs="Arial" w:eastAsia="Arial" w:hAnsi="Arial"/>
        </w:rPr>
      </w:pPr>
      <w:r w:rsidDel="00000000" w:rsidR="00000000" w:rsidRPr="00000000">
        <w:rPr>
          <w:rtl w:val="0"/>
        </w:rPr>
        <w:t xml:space="preserve">Led the implementation of trade control frameworks, ensuring accuracy in transaction validation, brokerage application, and position reconciliation across multiple global markets.</w:t>
      </w:r>
      <w:r w:rsidDel="00000000" w:rsidR="00000000" w:rsidRPr="00000000">
        <w:rPr>
          <w:rtl w:val="0"/>
        </w:rPr>
      </w:r>
    </w:p>
    <w:p w:rsidR="00000000" w:rsidDel="00000000" w:rsidP="00000000" w:rsidRDefault="00000000" w:rsidRPr="00000000" w14:paraId="0000005D">
      <w:pPr>
        <w:numPr>
          <w:ilvl w:val="0"/>
          <w:numId w:val="8"/>
        </w:numPr>
        <w:spacing w:after="0" w:before="0" w:lineRule="auto"/>
        <w:ind w:left="720" w:hanging="360"/>
        <w:rPr>
          <w:rFonts w:ascii="Arial" w:cs="Arial" w:eastAsia="Arial" w:hAnsi="Arial"/>
        </w:rPr>
      </w:pPr>
      <w:r w:rsidDel="00000000" w:rsidR="00000000" w:rsidRPr="00000000">
        <w:rPr>
          <w:rtl w:val="0"/>
        </w:rPr>
        <w:t xml:space="preserve">Acted as a domain lead, ensuring alignment between business objectives, compliance mandates, and system functionality during transformation and migration projects.</w:t>
      </w:r>
      <w:r w:rsidDel="00000000" w:rsidR="00000000" w:rsidRPr="00000000">
        <w:rPr>
          <w:rtl w:val="0"/>
        </w:rPr>
      </w:r>
    </w:p>
    <w:p w:rsidR="00000000" w:rsidDel="00000000" w:rsidP="00000000" w:rsidRDefault="00000000" w:rsidRPr="00000000" w14:paraId="0000005E">
      <w:pPr>
        <w:numPr>
          <w:ilvl w:val="0"/>
          <w:numId w:val="8"/>
        </w:numPr>
        <w:spacing w:after="0" w:before="0" w:lineRule="auto"/>
        <w:ind w:left="720" w:hanging="360"/>
        <w:rPr>
          <w:rFonts w:ascii="Arial" w:cs="Arial" w:eastAsia="Arial" w:hAnsi="Arial"/>
        </w:rPr>
      </w:pPr>
      <w:r w:rsidDel="00000000" w:rsidR="00000000" w:rsidRPr="00000000">
        <w:rPr>
          <w:rtl w:val="0"/>
        </w:rPr>
        <w:t xml:space="preserve">Facilitated cross-functional collaboration between trading desks, middle office, operations, and technology teams to optimize clearing, custody, and payment workflows.</w:t>
      </w:r>
      <w:r w:rsidDel="00000000" w:rsidR="00000000" w:rsidRPr="00000000">
        <w:rPr>
          <w:rtl w:val="0"/>
        </w:rPr>
      </w:r>
    </w:p>
    <w:p w:rsidR="00000000" w:rsidDel="00000000" w:rsidP="00000000" w:rsidRDefault="00000000" w:rsidRPr="00000000" w14:paraId="0000005F">
      <w:pPr>
        <w:numPr>
          <w:ilvl w:val="0"/>
          <w:numId w:val="8"/>
        </w:numPr>
        <w:spacing w:after="0" w:afterAutospacing="0" w:before="0" w:lineRule="auto"/>
        <w:ind w:left="720" w:hanging="360"/>
        <w:rPr>
          <w:rFonts w:ascii="Arial" w:cs="Arial" w:eastAsia="Arial" w:hAnsi="Arial"/>
        </w:rPr>
      </w:pPr>
      <w:r w:rsidDel="00000000" w:rsidR="00000000" w:rsidRPr="00000000">
        <w:rPr>
          <w:rtl w:val="0"/>
        </w:rPr>
        <w:t xml:space="preserve">Oversaw key regulatory and compliance initiatives including </w:t>
      </w:r>
      <w:r w:rsidDel="00000000" w:rsidR="00000000" w:rsidRPr="00000000">
        <w:rPr>
          <w:b w:val="1"/>
          <w:bCs w:val="1"/>
          <w:rtl w:val="0"/>
        </w:rPr>
        <w:t xml:space="preserve">MiFID II, EMIR, Dodd-Frank, FATCA,</w:t>
      </w:r>
      <w:r w:rsidDel="00000000" w:rsidR="00000000" w:rsidRPr="00000000">
        <w:rPr>
          <w:rtl w:val="0"/>
        </w:rPr>
        <w:t xml:space="preserve"> and Basel III, ensuring adherence to global financial standards.</w:t>
      </w:r>
      <w:r w:rsidDel="00000000" w:rsidR="00000000" w:rsidRPr="00000000">
        <w:rPr>
          <w:rtl w:val="0"/>
        </w:rPr>
      </w:r>
    </w:p>
    <w:p w:rsidR="00000000" w:rsidDel="00000000" w:rsidP="00000000" w:rsidRDefault="00000000" w:rsidRPr="00000000" w14:paraId="00000060">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Gathered and analyzed business requirements for US tax workflows, including corporate (Form 1120) and partnership (Form 1065) filings</w:t>
      </w:r>
    </w:p>
    <w:p w:rsidR="00000000" w:rsidDel="00000000" w:rsidP="00000000" w:rsidRDefault="00000000" w:rsidRPr="00000000" w14:paraId="00000061">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Mapped end-to-end tax lifecycle from trial balance ingestion to return generation and filing</w:t>
      </w:r>
    </w:p>
    <w:p w:rsidR="00000000" w:rsidDel="00000000" w:rsidP="00000000" w:rsidRDefault="00000000" w:rsidRPr="00000000" w14:paraId="00000062">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Defined functional requirements for handling book-to-tax adjustments and taxable income computation</w:t>
      </w:r>
    </w:p>
    <w:p w:rsidR="00000000" w:rsidDel="00000000" w:rsidP="00000000" w:rsidRDefault="00000000" w:rsidRPr="00000000" w14:paraId="00000063">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Collaborated with tax SMEs to translate complex US tax concepts into system workflows and user stories</w:t>
      </w:r>
    </w:p>
    <w:p w:rsidR="00000000" w:rsidDel="00000000" w:rsidP="00000000" w:rsidRDefault="00000000" w:rsidRPr="00000000" w14:paraId="00000064">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Designed data flow for multi-entity structures, including corporate, partnership, and foreign entities</w:t>
      </w:r>
    </w:p>
    <w:p w:rsidR="00000000" w:rsidDel="00000000" w:rsidP="00000000" w:rsidRDefault="00000000" w:rsidRPr="00000000" w14:paraId="00000065">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Supported implementation of international reporting modules covering Forms 5471 and 8858 (high-level functional scope)</w:t>
      </w:r>
    </w:p>
    <w:p w:rsidR="00000000" w:rsidDel="00000000" w:rsidP="00000000" w:rsidRDefault="00000000" w:rsidRPr="00000000" w14:paraId="00000066">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Documented data mapping between source accounting systems and tax application outputs (returns, schedules, K-1)</w:t>
      </w:r>
    </w:p>
    <w:p w:rsidR="00000000" w:rsidDel="00000000" w:rsidP="00000000" w:rsidRDefault="00000000" w:rsidRPr="00000000" w14:paraId="00000067">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Worked on state taxation logic, including basic nexus identification and apportionment handling</w:t>
      </w:r>
    </w:p>
    <w:p w:rsidR="00000000" w:rsidDel="00000000" w:rsidP="00000000" w:rsidRDefault="00000000" w:rsidRPr="00000000" w14:paraId="00000068">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Conducted gap analysis and UAT support, ensuring tax calculations and reporting aligned with business expectations</w:t>
      </w:r>
    </w:p>
    <w:p w:rsidR="00000000" w:rsidDel="00000000" w:rsidP="00000000" w:rsidRDefault="00000000" w:rsidRPr="00000000" w14:paraId="00000069">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Identified opportunities for process automation and reconciliation improvements in tax reporting.</w:t>
      </w:r>
    </w:p>
    <w:p w:rsidR="00000000" w:rsidDel="00000000" w:rsidP="00000000" w:rsidRDefault="00000000" w:rsidRPr="00000000" w14:paraId="0000006A">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Demonstrated working knowledge of insurance platform workflows, including policy lifecycle management, claims processing, underwriting, and risk monitoring across life, health, and general insurance products.</w:t>
      </w:r>
    </w:p>
    <w:p w:rsidR="00000000" w:rsidDel="00000000" w:rsidP="00000000" w:rsidRDefault="00000000" w:rsidRPr="00000000" w14:paraId="0000006B">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Supported front-to-back integration of insurance systems by aligning policy, claims, and customer data with underwriting, risk, and compliance frameworks.</w:t>
      </w:r>
    </w:p>
    <w:p w:rsidR="00000000" w:rsidDel="00000000" w:rsidP="00000000" w:rsidRDefault="00000000" w:rsidRPr="00000000" w14:paraId="0000006C">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Gained exposure to insurance portfolio management concepts including policy mix optimization, premium structuring, and risk diversification strategies.</w:t>
      </w:r>
    </w:p>
    <w:p w:rsidR="00000000" w:rsidDel="00000000" w:rsidP="00000000" w:rsidRDefault="00000000" w:rsidRPr="00000000" w14:paraId="0000006D">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Applied understanding of insurance risk management concepts including loss ratios, claim severity/frequency analysis, and stress scenarios for portfolio stability.</w:t>
      </w:r>
    </w:p>
    <w:p w:rsidR="00000000" w:rsidDel="00000000" w:rsidP="00000000" w:rsidRDefault="00000000" w:rsidRPr="00000000" w14:paraId="0000006E">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Collaborated on data mapping, lineage, and validation activities to ensure accurate flow of policy, claims, and customer data across insurance systems.</w:t>
      </w:r>
    </w:p>
    <w:p w:rsidR="00000000" w:rsidDel="00000000" w:rsidP="00000000" w:rsidRDefault="00000000" w:rsidRPr="00000000" w14:paraId="0000006F">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Assisted in onboarding and migration of insurance portfolios and policy data into target platforms, ensuring data integrity and reconciliation accuracy.</w:t>
      </w:r>
    </w:p>
    <w:p w:rsidR="00000000" w:rsidDel="00000000" w:rsidP="00000000" w:rsidRDefault="00000000" w:rsidRPr="00000000" w14:paraId="00000070">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Worked closely with stakeholders to identify gaps in underwriting, claims processing, and reporting workflows, enabling process optimization and automation.</w:t>
      </w:r>
    </w:p>
    <w:p w:rsidR="00000000" w:rsidDel="00000000" w:rsidP="00000000" w:rsidRDefault="00000000" w:rsidRPr="00000000" w14:paraId="00000071">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Contributed to the design and validation of dashboards for policy performance, claims trends, risk exposure, and compliance monitoring.</w:t>
      </w:r>
    </w:p>
    <w:p w:rsidR="00000000" w:rsidDel="00000000" w:rsidP="00000000" w:rsidRDefault="00000000" w:rsidRPr="00000000" w14:paraId="00000072">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tl w:val="0"/>
        </w:rPr>
        <w:t xml:space="preserve">Supported implementation of data governance and data quality frameworks within insurance and policy administration environments.</w:t>
      </w:r>
    </w:p>
    <w:p w:rsidR="00000000" w:rsidDel="00000000" w:rsidP="00000000" w:rsidRDefault="00000000" w:rsidRPr="00000000" w14:paraId="00000073">
      <w:pPr>
        <w:numPr>
          <w:ilvl w:val="0"/>
          <w:numId w:val="1"/>
        </w:numPr>
        <w:spacing w:after="240" w:before="0" w:beforeAutospacing="0" w:lineRule="auto"/>
        <w:ind w:left="720" w:hanging="360"/>
        <w:rPr>
          <w:rFonts w:ascii="Arial" w:cs="Arial" w:eastAsia="Arial" w:hAnsi="Arial"/>
        </w:rPr>
      </w:pPr>
      <w:r w:rsidDel="00000000" w:rsidR="00000000" w:rsidRPr="00000000">
        <w:rPr>
          <w:rtl w:val="0"/>
        </w:rPr>
        <w:t xml:space="preserve">Delivered knowledge sessions on insurance operations, policy lifecycle, claims management, and InsurTech trends to enhance team capability and domain understanding.</w:t>
      </w:r>
    </w:p>
    <w:p w:rsidR="00000000" w:rsidDel="00000000" w:rsidP="00000000" w:rsidRDefault="00000000" w:rsidRPr="00000000" w14:paraId="00000074">
      <w:pPr>
        <w:spacing w:after="240" w:before="240" w:lineRule="auto"/>
        <w:ind w:left="720" w:firstLine="0"/>
        <w:rPr/>
      </w:pPr>
      <w:r w:rsidDel="00000000" w:rsidR="00000000" w:rsidRPr="00000000">
        <w:rPr>
          <w:rtl w:val="0"/>
        </w:rPr>
      </w:r>
    </w:p>
    <w:p w:rsidR="00000000" w:rsidDel="00000000" w:rsidP="00000000" w:rsidRDefault="00000000" w:rsidRPr="00000000" w14:paraId="00000075">
      <w:pPr>
        <w:spacing w:after="0" w:lineRule="auto"/>
        <w:rPr>
          <w:b w:val="1"/>
          <w:bCs w:val="1"/>
          <w:color w:val="0070c0"/>
          <w:sz w:val="30"/>
          <w:szCs w:val="30"/>
        </w:rPr>
      </w:pPr>
      <w:r w:rsidDel="00000000" w:rsidR="00000000" w:rsidRPr="00000000">
        <w:rPr>
          <w:rtl w:val="0"/>
        </w:rPr>
      </w:r>
    </w:p>
    <w:p w:rsidR="00000000" w:rsidDel="00000000" w:rsidP="00000000" w:rsidRDefault="00000000" w:rsidRPr="00000000" w14:paraId="00000076">
      <w:pPr>
        <w:spacing w:after="0" w:lineRule="auto"/>
        <w:rPr>
          <w:b w:val="1"/>
          <w:bCs w:val="1"/>
          <w:color w:val="0070c0"/>
          <w:sz w:val="30"/>
          <w:szCs w:val="30"/>
        </w:rPr>
      </w:pPr>
      <w:r w:rsidDel="00000000" w:rsidR="00000000" w:rsidRPr="00000000">
        <w:rPr>
          <w:b w:val="1"/>
          <w:bCs w:val="1"/>
          <w:color w:val="0070c0"/>
          <w:sz w:val="30"/>
          <w:szCs w:val="30"/>
          <w:rtl w:val="0"/>
        </w:rPr>
        <w:t xml:space="preserve">BARCLAYS </w:t>
      </w:r>
    </w:p>
    <w:p w:rsidR="00000000" w:rsidDel="00000000" w:rsidP="00000000" w:rsidRDefault="00000000" w:rsidRPr="00000000" w14:paraId="00000077">
      <w:pPr>
        <w:spacing w:after="0" w:lineRule="auto"/>
        <w:rPr>
          <w:b w:val="1"/>
          <w:bCs w:val="1"/>
          <w:color w:val="7f7f7f"/>
          <w:sz w:val="24"/>
          <w:szCs w:val="24"/>
        </w:rPr>
      </w:pPr>
      <w:r w:rsidDel="00000000" w:rsidR="00000000" w:rsidRPr="00000000">
        <w:rPr>
          <w:b w:val="1"/>
          <w:bCs w:val="1"/>
          <w:color w:val="7f7f7f"/>
          <w:sz w:val="24"/>
          <w:szCs w:val="24"/>
          <w:rtl w:val="0"/>
        </w:rPr>
        <w:t xml:space="preserve">FX &amp; Commodity Settlement  Business Analyst</w:t>
      </w:r>
    </w:p>
    <w:p w:rsidR="00000000" w:rsidDel="00000000" w:rsidP="00000000" w:rsidRDefault="00000000" w:rsidRPr="00000000" w14:paraId="00000078">
      <w:pPr>
        <w:spacing w:after="0" w:lineRule="auto"/>
        <w:rPr>
          <w:b w:val="1"/>
          <w:bCs w:val="1"/>
          <w:color w:val="000000"/>
          <w:sz w:val="24"/>
          <w:szCs w:val="24"/>
        </w:rPr>
      </w:pPr>
      <w:r w:rsidDel="00000000" w:rsidR="00000000" w:rsidRPr="00000000">
        <w:rPr>
          <w:b w:val="1"/>
          <w:bCs w:val="1"/>
          <w:color w:val="000000"/>
          <w:sz w:val="24"/>
          <w:szCs w:val="24"/>
          <w:rtl w:val="0"/>
        </w:rPr>
        <w:t xml:space="preserve">Onshore : London July 2013 – March 2016</w:t>
      </w:r>
    </w:p>
    <w:p w:rsidR="00000000" w:rsidDel="00000000" w:rsidP="00000000" w:rsidRDefault="00000000" w:rsidRPr="00000000" w14:paraId="00000079">
      <w:pPr>
        <w:spacing w:after="0" w:lineRule="auto"/>
        <w:rPr>
          <w:b w:val="1"/>
          <w:bCs w:val="1"/>
          <w:color w:val="000000"/>
          <w:sz w:val="24"/>
          <w:szCs w:val="24"/>
        </w:rPr>
      </w:pPr>
      <w:r w:rsidDel="00000000" w:rsidR="00000000" w:rsidRPr="00000000">
        <w:rPr>
          <w:b w:val="1"/>
          <w:bCs w:val="1"/>
          <w:color w:val="000000"/>
          <w:sz w:val="24"/>
          <w:szCs w:val="24"/>
          <w:rtl w:val="0"/>
        </w:rPr>
        <w:t xml:space="preserve">Precious Metal, Energy forward &amp; FX forward settlement Application </w:t>
      </w:r>
    </w:p>
    <w:p w:rsidR="00000000" w:rsidDel="00000000" w:rsidP="00000000" w:rsidRDefault="00000000" w:rsidRPr="00000000" w14:paraId="0000007A">
      <w:pPr>
        <w:numPr>
          <w:ilvl w:val="0"/>
          <w:numId w:val="7"/>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bCs w:val="1"/>
          <w:rtl w:val="0"/>
        </w:rPr>
        <w:t xml:space="preserve">BRDs</w:t>
      </w:r>
      <w:r w:rsidDel="00000000" w:rsidR="00000000" w:rsidRPr="00000000">
        <w:rPr>
          <w:rtl w:val="0"/>
        </w:rPr>
        <w:t xml:space="preserve"> and </w:t>
      </w:r>
      <w:r w:rsidDel="00000000" w:rsidR="00000000" w:rsidRPr="00000000">
        <w:rPr>
          <w:b w:val="1"/>
          <w:bCs w:val="1"/>
          <w:rtl w:val="0"/>
        </w:rPr>
        <w:t xml:space="preserve">functional specifications </w:t>
      </w:r>
      <w:r w:rsidDel="00000000" w:rsidR="00000000" w:rsidRPr="00000000">
        <w:rPr>
          <w:rtl w:val="0"/>
        </w:rPr>
        <w:t xml:space="preserve">for IT development.</w:t>
      </w:r>
      <w:r w:rsidDel="00000000" w:rsidR="00000000" w:rsidRPr="00000000">
        <w:rPr>
          <w:rtl w:val="0"/>
        </w:rPr>
      </w:r>
    </w:p>
    <w:p w:rsidR="00000000" w:rsidDel="00000000" w:rsidP="00000000" w:rsidRDefault="00000000" w:rsidRPr="00000000" w14:paraId="0000007B">
      <w:pPr>
        <w:numPr>
          <w:ilvl w:val="0"/>
          <w:numId w:val="7"/>
        </w:numPr>
        <w:spacing w:after="0" w:lineRule="auto"/>
        <w:ind w:left="720" w:hanging="360"/>
        <w:rPr>
          <w:u w:val="none"/>
        </w:rPr>
      </w:pPr>
      <w:r w:rsidDel="00000000" w:rsidR="00000000" w:rsidRPr="00000000">
        <w:rPr>
          <w:rtl w:val="0"/>
        </w:rPr>
        <w:t xml:space="preserve">Conducted </w:t>
      </w:r>
      <w:r w:rsidDel="00000000" w:rsidR="00000000" w:rsidRPr="00000000">
        <w:rPr>
          <w:b w:val="1"/>
          <w:bCs w:val="1"/>
          <w:rtl w:val="0"/>
        </w:rPr>
        <w:t xml:space="preserve">gap analysis</w:t>
      </w:r>
      <w:r w:rsidDel="00000000" w:rsidR="00000000" w:rsidRPr="00000000">
        <w:rPr>
          <w:rtl w:val="0"/>
        </w:rPr>
        <w:t xml:space="preserve"> to identify process inefficiencies and recommend system or workflow improvements.</w:t>
      </w:r>
      <w:r w:rsidDel="00000000" w:rsidR="00000000" w:rsidRPr="00000000">
        <w:rPr>
          <w:rtl w:val="0"/>
        </w:rPr>
      </w:r>
    </w:p>
    <w:p w:rsidR="00000000" w:rsidDel="00000000" w:rsidP="00000000" w:rsidRDefault="00000000" w:rsidRPr="00000000" w14:paraId="0000007C">
      <w:pPr>
        <w:numPr>
          <w:ilvl w:val="0"/>
          <w:numId w:val="7"/>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bCs w:val="1"/>
          <w:rtl w:val="0"/>
        </w:rPr>
        <w:t xml:space="preserve">solution design, development, and testing</w:t>
      </w:r>
      <w:r w:rsidDel="00000000" w:rsidR="00000000" w:rsidRPr="00000000">
        <w:rPr>
          <w:rtl w:val="0"/>
        </w:rPr>
        <w:t xml:space="preserve">, ensuring adherence to best practices and industry standards.</w:t>
      </w:r>
      <w:r w:rsidDel="00000000" w:rsidR="00000000" w:rsidRPr="00000000">
        <w:rPr>
          <w:rtl w:val="0"/>
        </w:rPr>
      </w:r>
    </w:p>
    <w:p w:rsidR="00000000" w:rsidDel="00000000" w:rsidP="00000000" w:rsidRDefault="00000000" w:rsidRPr="00000000" w14:paraId="0000007D">
      <w:pPr>
        <w:numPr>
          <w:ilvl w:val="0"/>
          <w:numId w:val="7"/>
        </w:numPr>
        <w:spacing w:after="0" w:lineRule="auto"/>
        <w:ind w:left="720" w:hanging="360"/>
        <w:rPr>
          <w:u w:val="none"/>
        </w:rPr>
      </w:pPr>
      <w:r w:rsidDel="00000000" w:rsidR="00000000" w:rsidRPr="00000000">
        <w:rPr>
          <w:rtl w:val="0"/>
        </w:rPr>
        <w:t xml:space="preserve">Ensured full </w:t>
      </w:r>
      <w:r w:rsidDel="00000000" w:rsidR="00000000" w:rsidRPr="00000000">
        <w:rPr>
          <w:b w:val="1"/>
          <w:bCs w:val="1"/>
          <w:rtl w:val="0"/>
        </w:rPr>
        <w:t xml:space="preserve">regulatory compliance</w:t>
      </w:r>
      <w:r w:rsidDel="00000000" w:rsidR="00000000" w:rsidRPr="00000000">
        <w:rPr>
          <w:rtl w:val="0"/>
        </w:rPr>
        <w:t xml:space="preserve"> with frameworks such as </w:t>
      </w:r>
      <w:r w:rsidDel="00000000" w:rsidR="00000000" w:rsidRPr="00000000">
        <w:rPr>
          <w:b w:val="1"/>
          <w:bCs w:val="1"/>
          <w:rtl w:val="0"/>
        </w:rPr>
        <w:t xml:space="preserve">MiFID II, EMIR, and Dodd-Frank</w:t>
      </w:r>
      <w:r w:rsidDel="00000000" w:rsidR="00000000" w:rsidRPr="00000000">
        <w:rPr>
          <w:rtl w:val="0"/>
        </w:rPr>
        <w:t xml:space="preserve"> during system design and implementation.</w:t>
      </w:r>
      <w:r w:rsidDel="00000000" w:rsidR="00000000" w:rsidRPr="00000000">
        <w:rPr>
          <w:rtl w:val="0"/>
        </w:rPr>
      </w:r>
    </w:p>
    <w:p w:rsidR="00000000" w:rsidDel="00000000" w:rsidP="00000000" w:rsidRDefault="00000000" w:rsidRPr="00000000" w14:paraId="0000007E">
      <w:pPr>
        <w:numPr>
          <w:ilvl w:val="0"/>
          <w:numId w:val="7"/>
        </w:numPr>
        <w:spacing w:after="0" w:lineRule="auto"/>
        <w:ind w:left="720" w:hanging="360"/>
        <w:rPr>
          <w:u w:val="none"/>
        </w:rPr>
      </w:pPr>
      <w:r w:rsidDel="00000000" w:rsidR="00000000" w:rsidRPr="00000000">
        <w:rPr>
          <w:rtl w:val="0"/>
        </w:rPr>
        <w:t xml:space="preserve">Led </w:t>
      </w:r>
      <w:r w:rsidDel="00000000" w:rsidR="00000000" w:rsidRPr="00000000">
        <w:rPr>
          <w:b w:val="1"/>
          <w:bCs w:val="1"/>
          <w:rtl w:val="0"/>
        </w:rPr>
        <w:t xml:space="preserve">User Acceptance Testing (UAT)</w:t>
      </w:r>
      <w:r w:rsidDel="00000000" w:rsidR="00000000" w:rsidRPr="00000000">
        <w:rPr>
          <w:rtl w:val="0"/>
        </w:rPr>
        <w:t xml:space="preserve">, </w:t>
      </w:r>
      <w:r w:rsidDel="00000000" w:rsidR="00000000" w:rsidRPr="00000000">
        <w:rPr>
          <w:b w:val="1"/>
          <w:bCs w:val="1"/>
          <w:rtl w:val="0"/>
        </w:rPr>
        <w:t xml:space="preserve">training sessions</w:t>
      </w:r>
      <w:r w:rsidDel="00000000" w:rsidR="00000000" w:rsidRPr="00000000">
        <w:rPr>
          <w:rtl w:val="0"/>
        </w:rPr>
        <w:t xml:space="preserve">, and </w:t>
      </w:r>
      <w:r w:rsidDel="00000000" w:rsidR="00000000" w:rsidRPr="00000000">
        <w:rPr>
          <w:b w:val="1"/>
          <w:bCs w:val="1"/>
          <w:rtl w:val="0"/>
        </w:rPr>
        <w:t xml:space="preserve">system rollout</w:t>
      </w:r>
      <w:r w:rsidDel="00000000" w:rsidR="00000000" w:rsidRPr="00000000">
        <w:rPr>
          <w:rtl w:val="0"/>
        </w:rPr>
        <w:t xml:space="preserve"> for </w:t>
      </w:r>
      <w:r w:rsidDel="00000000" w:rsidR="00000000" w:rsidRPr="00000000">
        <w:rPr>
          <w:b w:val="1"/>
          <w:bCs w:val="1"/>
          <w:rtl w:val="0"/>
        </w:rPr>
        <w:t xml:space="preserve">FX and Precious Metals settlement platforms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F">
      <w:pPr>
        <w:numPr>
          <w:ilvl w:val="0"/>
          <w:numId w:val="7"/>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bCs w:val="1"/>
          <w:rtl w:val="0"/>
        </w:rPr>
        <w:t xml:space="preserve">test plans, test cases, and validation criteria</w:t>
      </w:r>
      <w:r w:rsidDel="00000000" w:rsidR="00000000" w:rsidRPr="00000000">
        <w:rPr>
          <w:rtl w:val="0"/>
        </w:rPr>
        <w:t xml:space="preserve"> to guarantee solution quality and business alignment.</w:t>
      </w:r>
      <w:r w:rsidDel="00000000" w:rsidR="00000000" w:rsidRPr="00000000">
        <w:rPr>
          <w:rtl w:val="0"/>
        </w:rPr>
      </w:r>
    </w:p>
    <w:p w:rsidR="00000000" w:rsidDel="00000000" w:rsidP="00000000" w:rsidRDefault="00000000" w:rsidRPr="00000000" w14:paraId="00000080">
      <w:pPr>
        <w:numPr>
          <w:ilvl w:val="0"/>
          <w:numId w:val="7"/>
        </w:numPr>
        <w:spacing w:after="0" w:lineRule="auto"/>
        <w:ind w:left="720" w:hanging="360"/>
        <w:rPr>
          <w:u w:val="none"/>
        </w:rPr>
      </w:pPr>
      <w:r w:rsidDel="00000000" w:rsidR="00000000" w:rsidRPr="00000000">
        <w:rPr>
          <w:rtl w:val="0"/>
        </w:rPr>
        <w:t xml:space="preserve">Continuously tracked </w:t>
      </w:r>
      <w:r w:rsidDel="00000000" w:rsidR="00000000" w:rsidRPr="00000000">
        <w:rPr>
          <w:b w:val="1"/>
          <w:bCs w:val="1"/>
          <w:rtl w:val="0"/>
        </w:rPr>
        <w:t xml:space="preserve">capital markets trends and emerging technologies</w:t>
      </w:r>
      <w:r w:rsidDel="00000000" w:rsidR="00000000" w:rsidRPr="00000000">
        <w:rPr>
          <w:rtl w:val="0"/>
        </w:rPr>
        <w:t xml:space="preserve">, proposing innovative solutions to enhance performance and automation.</w:t>
      </w:r>
      <w:r w:rsidDel="00000000" w:rsidR="00000000" w:rsidRPr="00000000">
        <w:rPr>
          <w:rtl w:val="0"/>
        </w:rPr>
      </w:r>
    </w:p>
    <w:p w:rsidR="00000000" w:rsidDel="00000000" w:rsidP="00000000" w:rsidRDefault="00000000" w:rsidRPr="00000000" w14:paraId="00000081">
      <w:pPr>
        <w:spacing w:after="0" w:lineRule="auto"/>
        <w:ind w:left="0" w:firstLine="0"/>
        <w:rPr/>
      </w:pPr>
      <w:r w:rsidDel="00000000" w:rsidR="00000000" w:rsidRPr="00000000">
        <w:rPr>
          <w:rtl w:val="0"/>
        </w:rPr>
      </w:r>
    </w:p>
    <w:p w:rsidR="00000000" w:rsidDel="00000000" w:rsidP="00000000" w:rsidRDefault="00000000" w:rsidRPr="00000000" w14:paraId="00000082">
      <w:pPr>
        <w:spacing w:after="0" w:lineRule="auto"/>
        <w:rPr>
          <w:b w:val="1"/>
          <w:bCs w:val="1"/>
          <w:color w:val="002060"/>
          <w:sz w:val="30"/>
          <w:szCs w:val="30"/>
        </w:rPr>
      </w:pPr>
      <w:r w:rsidDel="00000000" w:rsidR="00000000" w:rsidRPr="00000000">
        <w:rPr>
          <w:rtl w:val="0"/>
        </w:rPr>
      </w:r>
    </w:p>
    <w:p w:rsidR="00000000" w:rsidDel="00000000" w:rsidP="00000000" w:rsidRDefault="00000000" w:rsidRPr="00000000" w14:paraId="00000083">
      <w:pPr>
        <w:spacing w:after="0" w:lineRule="auto"/>
        <w:rPr>
          <w:b w:val="1"/>
          <w:bCs w:val="1"/>
          <w:color w:val="002060"/>
          <w:sz w:val="30"/>
          <w:szCs w:val="30"/>
        </w:rPr>
      </w:pPr>
      <w:r w:rsidDel="00000000" w:rsidR="00000000" w:rsidRPr="00000000">
        <w:rPr>
          <w:b w:val="1"/>
          <w:bCs w:val="1"/>
          <w:color w:val="002060"/>
          <w:sz w:val="30"/>
          <w:szCs w:val="30"/>
          <w:rtl w:val="0"/>
        </w:rPr>
        <w:t xml:space="preserve">MORGAN STANLEY </w:t>
      </w:r>
    </w:p>
    <w:p w:rsidR="00000000" w:rsidDel="00000000" w:rsidP="00000000" w:rsidRDefault="00000000" w:rsidRPr="00000000" w14:paraId="00000084">
      <w:pPr>
        <w:spacing w:after="0" w:lineRule="auto"/>
        <w:rPr>
          <w:b w:val="1"/>
          <w:bCs w:val="1"/>
          <w:color w:val="808080"/>
          <w:sz w:val="24"/>
          <w:szCs w:val="24"/>
        </w:rPr>
      </w:pPr>
      <w:r w:rsidDel="00000000" w:rsidR="00000000" w:rsidRPr="00000000">
        <w:rPr>
          <w:b w:val="1"/>
          <w:bCs w:val="1"/>
          <w:color w:val="808080"/>
          <w:sz w:val="24"/>
          <w:szCs w:val="24"/>
          <w:rtl w:val="0"/>
        </w:rPr>
        <w:t xml:space="preserve">Cash Equities  Functional Analyst</w:t>
        <w:br w:type="textWrapping"/>
      </w:r>
      <w:r w:rsidDel="00000000" w:rsidR="00000000" w:rsidRPr="00000000">
        <w:rPr>
          <w:b w:val="1"/>
          <w:bCs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85">
      <w:pPr>
        <w:spacing w:after="0" w:lineRule="auto"/>
        <w:rPr>
          <w:b w:val="1"/>
          <w:bCs w:val="1"/>
          <w:sz w:val="24"/>
          <w:szCs w:val="24"/>
        </w:rPr>
      </w:pPr>
      <w:r w:rsidDel="00000000" w:rsidR="00000000" w:rsidRPr="00000000">
        <w:rPr>
          <w:b w:val="1"/>
          <w:bCs w:val="1"/>
          <w:sz w:val="24"/>
          <w:szCs w:val="24"/>
          <w:rtl w:val="0"/>
        </w:rPr>
        <w:t xml:space="preserve">Middle office Support Desk for Trade amendment and Validation</w:t>
      </w:r>
    </w:p>
    <w:p w:rsidR="00000000" w:rsidDel="00000000" w:rsidP="00000000" w:rsidRDefault="00000000" w:rsidRPr="00000000" w14:paraId="00000086">
      <w:pPr>
        <w:spacing w:after="0"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87">
      <w:pPr>
        <w:numPr>
          <w:ilvl w:val="0"/>
          <w:numId w:val="5"/>
        </w:numPr>
        <w:spacing w:after="0" w:lineRule="auto"/>
        <w:ind w:left="720" w:hanging="360"/>
        <w:rPr/>
      </w:pPr>
      <w:r w:rsidDel="00000000" w:rsidR="00000000" w:rsidRPr="00000000">
        <w:rPr>
          <w:rtl w:val="0"/>
        </w:rPr>
        <w:t xml:space="preserve">Supported </w:t>
      </w:r>
      <w:r w:rsidDel="00000000" w:rsidR="00000000" w:rsidRPr="00000000">
        <w:rPr>
          <w:b w:val="1"/>
          <w:bCs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88">
      <w:pPr>
        <w:numPr>
          <w:ilvl w:val="0"/>
          <w:numId w:val="5"/>
        </w:numPr>
        <w:spacing w:after="0" w:lineRule="auto"/>
        <w:ind w:left="720" w:hanging="360"/>
        <w:rPr/>
      </w:pPr>
      <w:r w:rsidDel="00000000" w:rsidR="00000000" w:rsidRPr="00000000">
        <w:rPr>
          <w:rtl w:val="0"/>
        </w:rPr>
        <w:t xml:space="preserve">Managed </w:t>
      </w:r>
      <w:r w:rsidDel="00000000" w:rsidR="00000000" w:rsidRPr="00000000">
        <w:rPr>
          <w:b w:val="1"/>
          <w:bCs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89">
      <w:pPr>
        <w:numPr>
          <w:ilvl w:val="0"/>
          <w:numId w:val="5"/>
        </w:numPr>
        <w:spacing w:after="0" w:lineRule="auto"/>
        <w:ind w:left="720" w:hanging="360"/>
        <w:rPr/>
      </w:pPr>
      <w:r w:rsidDel="00000000" w:rsidR="00000000" w:rsidRPr="00000000">
        <w:rPr>
          <w:rtl w:val="0"/>
        </w:rPr>
        <w:t xml:space="preserve">Coordinated with </w:t>
      </w:r>
      <w:r w:rsidDel="00000000" w:rsidR="00000000" w:rsidRPr="00000000">
        <w:rPr>
          <w:b w:val="1"/>
          <w:bCs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8A">
      <w:pPr>
        <w:numPr>
          <w:ilvl w:val="0"/>
          <w:numId w:val="5"/>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8B">
      <w:pPr>
        <w:numPr>
          <w:ilvl w:val="0"/>
          <w:numId w:val="5"/>
        </w:numPr>
        <w:spacing w:after="0" w:lineRule="auto"/>
        <w:ind w:left="720" w:hanging="360"/>
        <w:rPr/>
      </w:pPr>
      <w:r w:rsidDel="00000000" w:rsidR="00000000" w:rsidRPr="00000000">
        <w:rPr>
          <w:rtl w:val="0"/>
        </w:rPr>
        <w:t xml:space="preserve">Handled </w:t>
      </w:r>
      <w:r w:rsidDel="00000000" w:rsidR="00000000" w:rsidRPr="00000000">
        <w:rPr>
          <w:b w:val="1"/>
          <w:bCs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8C">
      <w:pPr>
        <w:numPr>
          <w:ilvl w:val="0"/>
          <w:numId w:val="5"/>
        </w:numPr>
        <w:spacing w:after="0" w:lineRule="auto"/>
        <w:ind w:left="720" w:hanging="360"/>
        <w:rPr/>
      </w:pPr>
      <w:r w:rsidDel="00000000" w:rsidR="00000000" w:rsidRPr="00000000">
        <w:rPr>
          <w:rtl w:val="0"/>
        </w:rPr>
        <w:t xml:space="preserve">Ensured accurate </w:t>
      </w:r>
      <w:r w:rsidDel="00000000" w:rsidR="00000000" w:rsidRPr="00000000">
        <w:rPr>
          <w:b w:val="1"/>
          <w:bCs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8D">
      <w:pPr>
        <w:numPr>
          <w:ilvl w:val="0"/>
          <w:numId w:val="5"/>
        </w:numPr>
        <w:spacing w:after="0" w:lineRule="auto"/>
        <w:ind w:left="720" w:hanging="360"/>
        <w:rPr/>
      </w:pPr>
      <w:r w:rsidDel="00000000" w:rsidR="00000000" w:rsidRPr="00000000">
        <w:rPr>
          <w:rtl w:val="0"/>
        </w:rPr>
        <w:t xml:space="preserve">Automated </w:t>
      </w:r>
      <w:r w:rsidDel="00000000" w:rsidR="00000000" w:rsidRPr="00000000">
        <w:rPr>
          <w:b w:val="1"/>
          <w:bCs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8E">
      <w:pPr>
        <w:numPr>
          <w:ilvl w:val="0"/>
          <w:numId w:val="5"/>
        </w:numPr>
        <w:spacing w:after="0" w:lineRule="auto"/>
        <w:ind w:left="720" w:hanging="360"/>
        <w:rPr/>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91">
      <w:pPr>
        <w:spacing w:after="0" w:lineRule="auto"/>
        <w:rPr>
          <w:b w:val="1"/>
          <w:bCs w:val="1"/>
          <w:color w:val="595959"/>
          <w:sz w:val="30"/>
          <w:szCs w:val="30"/>
        </w:rPr>
      </w:pPr>
      <w:r w:rsidDel="00000000" w:rsidR="00000000" w:rsidRPr="00000000">
        <w:rPr>
          <w:b w:val="1"/>
          <w:bCs w:val="1"/>
          <w:color w:val="595959"/>
          <w:sz w:val="30"/>
          <w:szCs w:val="30"/>
          <w:rtl w:val="0"/>
        </w:rPr>
        <w:t xml:space="preserve">JPMorgan Chase &amp; Co.</w:t>
      </w:r>
    </w:p>
    <w:p w:rsidR="00000000" w:rsidDel="00000000" w:rsidP="00000000" w:rsidRDefault="00000000" w:rsidRPr="00000000" w14:paraId="00000092">
      <w:pPr>
        <w:spacing w:after="0" w:lineRule="auto"/>
        <w:rPr>
          <w:b w:val="1"/>
          <w:bCs w:val="1"/>
          <w:color w:val="808080"/>
          <w:sz w:val="24"/>
          <w:szCs w:val="24"/>
        </w:rPr>
      </w:pPr>
      <w:r w:rsidDel="00000000" w:rsidR="00000000" w:rsidRPr="00000000">
        <w:rPr>
          <w:b w:val="1"/>
          <w:bCs w:val="1"/>
          <w:color w:val="808080"/>
          <w:sz w:val="24"/>
          <w:szCs w:val="24"/>
          <w:rtl w:val="0"/>
        </w:rPr>
        <w:t xml:space="preserve">Financial Business Analyst</w:t>
      </w:r>
    </w:p>
    <w:p w:rsidR="00000000" w:rsidDel="00000000" w:rsidP="00000000" w:rsidRDefault="00000000" w:rsidRPr="00000000" w14:paraId="00000093">
      <w:pPr>
        <w:spacing w:after="0" w:lineRule="auto"/>
        <w:rPr>
          <w:b w:val="1"/>
          <w:bCs w:val="1"/>
          <w:color w:val="000000"/>
          <w:sz w:val="24"/>
          <w:szCs w:val="24"/>
        </w:rPr>
      </w:pPr>
      <w:r w:rsidDel="00000000" w:rsidR="00000000" w:rsidRPr="00000000">
        <w:rPr>
          <w:b w:val="1"/>
          <w:bCs w:val="1"/>
          <w:color w:val="000000"/>
          <w:sz w:val="24"/>
          <w:szCs w:val="24"/>
          <w:rtl w:val="0"/>
        </w:rPr>
        <w:t xml:space="preserve">February 2010- June 2011</w:t>
      </w:r>
    </w:p>
    <w:p w:rsidR="00000000" w:rsidDel="00000000" w:rsidP="00000000" w:rsidRDefault="00000000" w:rsidRPr="00000000" w14:paraId="00000094">
      <w:pPr>
        <w:spacing w:after="0" w:lineRule="auto"/>
        <w:rPr>
          <w:b w:val="1"/>
          <w:bCs w:val="1"/>
          <w:color w:val="000000"/>
          <w:sz w:val="24"/>
          <w:szCs w:val="24"/>
        </w:rPr>
      </w:pPr>
      <w:r w:rsidDel="00000000" w:rsidR="00000000" w:rsidRPr="00000000">
        <w:rPr>
          <w:b w:val="1"/>
          <w:bCs w:val="1"/>
          <w:color w:val="000000"/>
          <w:sz w:val="24"/>
          <w:szCs w:val="24"/>
          <w:rtl w:val="0"/>
        </w:rPr>
        <w:t xml:space="preserve">Back Office Processing for F&amp;O Margins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numPr>
          <w:ilvl w:val="0"/>
          <w:numId w:val="6"/>
        </w:numPr>
        <w:spacing w:after="0" w:lineRule="auto"/>
        <w:ind w:left="720" w:hanging="360"/>
        <w:rPr/>
      </w:pPr>
      <w:r w:rsidDel="00000000" w:rsidR="00000000" w:rsidRPr="00000000">
        <w:rPr>
          <w:rtl w:val="0"/>
        </w:rPr>
        <w:t xml:space="preserve">Performed </w:t>
      </w:r>
      <w:r w:rsidDel="00000000" w:rsidR="00000000" w:rsidRPr="00000000">
        <w:rPr>
          <w:b w:val="1"/>
          <w:bCs w:val="1"/>
          <w:rtl w:val="0"/>
        </w:rPr>
        <w:t xml:space="preserve">daily margining</w:t>
      </w:r>
      <w:r w:rsidDel="00000000" w:rsidR="00000000" w:rsidRPr="00000000">
        <w:rPr>
          <w:rtl w:val="0"/>
        </w:rPr>
        <w:t xml:space="preserve"> for </w:t>
      </w:r>
      <w:r w:rsidDel="00000000" w:rsidR="00000000" w:rsidRPr="00000000">
        <w:rPr>
          <w:b w:val="1"/>
          <w:bCs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97">
      <w:pPr>
        <w:numPr>
          <w:ilvl w:val="0"/>
          <w:numId w:val="6"/>
        </w:numPr>
        <w:spacing w:after="0" w:lineRule="auto"/>
        <w:ind w:left="720" w:hanging="360"/>
        <w:rPr/>
      </w:pPr>
      <w:r w:rsidDel="00000000" w:rsidR="00000000" w:rsidRPr="00000000">
        <w:rPr>
          <w:rtl w:val="0"/>
        </w:rPr>
        <w:t xml:space="preserve">Compiled and analyzed </w:t>
      </w:r>
      <w:r w:rsidDel="00000000" w:rsidR="00000000" w:rsidRPr="00000000">
        <w:rPr>
          <w:b w:val="1"/>
          <w:bCs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98">
      <w:pPr>
        <w:numPr>
          <w:ilvl w:val="0"/>
          <w:numId w:val="6"/>
        </w:numPr>
        <w:spacing w:after="0" w:lineRule="auto"/>
        <w:ind w:left="720" w:hanging="360"/>
        <w:rPr/>
      </w:pPr>
      <w:r w:rsidDel="00000000" w:rsidR="00000000" w:rsidRPr="00000000">
        <w:rPr>
          <w:rtl w:val="0"/>
        </w:rPr>
        <w:t xml:space="preserve">Generated and distributed </w:t>
      </w:r>
      <w:r w:rsidDel="00000000" w:rsidR="00000000" w:rsidRPr="00000000">
        <w:rPr>
          <w:b w:val="1"/>
          <w:bCs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99">
      <w:pPr>
        <w:numPr>
          <w:ilvl w:val="0"/>
          <w:numId w:val="6"/>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9A">
      <w:pPr>
        <w:numPr>
          <w:ilvl w:val="0"/>
          <w:numId w:val="6"/>
        </w:numPr>
        <w:spacing w:after="0" w:lineRule="auto"/>
        <w:ind w:left="720" w:hanging="360"/>
        <w:rPr/>
      </w:pPr>
      <w:r w:rsidDel="00000000" w:rsidR="00000000" w:rsidRPr="00000000">
        <w:rPr>
          <w:rtl w:val="0"/>
        </w:rPr>
        <w:t xml:space="preserve">Coordinated </w:t>
      </w:r>
      <w:r w:rsidDel="00000000" w:rsidR="00000000" w:rsidRPr="00000000">
        <w:rPr>
          <w:b w:val="1"/>
          <w:bCs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9B">
      <w:pPr>
        <w:numPr>
          <w:ilvl w:val="0"/>
          <w:numId w:val="6"/>
        </w:numPr>
        <w:spacing w:after="0" w:lineRule="auto"/>
        <w:ind w:left="720" w:hanging="360"/>
        <w:rPr/>
      </w:pPr>
      <w:r w:rsidDel="00000000" w:rsidR="00000000" w:rsidRPr="00000000">
        <w:rPr>
          <w:rtl w:val="0"/>
        </w:rPr>
        <w:t xml:space="preserve">Collaborated with client services to </w:t>
      </w:r>
      <w:r w:rsidDel="00000000" w:rsidR="00000000" w:rsidRPr="00000000">
        <w:rPr>
          <w:b w:val="1"/>
          <w:bCs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9C">
      <w:pPr>
        <w:numPr>
          <w:ilvl w:val="0"/>
          <w:numId w:val="6"/>
        </w:numPr>
        <w:spacing w:after="0" w:lineRule="auto"/>
        <w:ind w:left="720" w:hanging="360"/>
        <w:rPr/>
      </w:pPr>
      <w:r w:rsidDel="00000000" w:rsidR="00000000" w:rsidRPr="00000000">
        <w:rPr>
          <w:rtl w:val="0"/>
        </w:rPr>
        <w:t xml:space="preserve">Conducted </w:t>
      </w:r>
      <w:r w:rsidDel="00000000" w:rsidR="00000000" w:rsidRPr="00000000">
        <w:rPr>
          <w:b w:val="1"/>
          <w:bCs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9E">
      <w:pPr>
        <w:spacing w:after="0" w:lineRule="auto"/>
        <w:rPr/>
      </w:pPr>
      <w:r w:rsidDel="00000000" w:rsidR="00000000" w:rsidRPr="00000000">
        <w:rPr>
          <w:rtl w:val="0"/>
        </w:rPr>
      </w:r>
    </w:p>
    <w:p w:rsidR="00000000" w:rsidDel="00000000" w:rsidP="00000000" w:rsidRDefault="00000000" w:rsidRPr="00000000" w14:paraId="0000009F">
      <w:pPr>
        <w:spacing w:after="0" w:lineRule="auto"/>
        <w:rPr/>
      </w:pPr>
      <w:r w:rsidDel="00000000" w:rsidR="00000000" w:rsidRPr="00000000">
        <w:rPr>
          <w:b w:val="1"/>
          <w:bCs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A0">
      <w:pPr>
        <w:spacing w:after="0" w:lineRule="auto"/>
        <w:rPr>
          <w:b w:val="1"/>
          <w:bCs w:val="1"/>
          <w:color w:val="000000"/>
        </w:rPr>
      </w:pPr>
      <w:r w:rsidDel="00000000" w:rsidR="00000000" w:rsidRPr="00000000">
        <w:rPr>
          <w:b w:val="1"/>
          <w:bCs w:val="1"/>
          <w:color w:val="000000"/>
          <w:rtl w:val="0"/>
        </w:rPr>
        <w:t xml:space="preserve">Date of Birth: 18</w:t>
      </w:r>
      <w:r w:rsidDel="00000000" w:rsidR="00000000" w:rsidRPr="00000000">
        <w:rPr>
          <w:b w:val="1"/>
          <w:bCs w:val="1"/>
          <w:color w:val="000000"/>
          <w:vertAlign w:val="superscript"/>
          <w:rtl w:val="0"/>
        </w:rPr>
        <w:t xml:space="preserve">th</w:t>
      </w:r>
      <w:r w:rsidDel="00000000" w:rsidR="00000000" w:rsidRPr="00000000">
        <w:rPr>
          <w:b w:val="1"/>
          <w:bCs w:val="1"/>
          <w:color w:val="000000"/>
          <w:rtl w:val="0"/>
        </w:rPr>
        <w:t xml:space="preserve"> Nov | Current City: Pune (India) | Home Town:  Madhya Pradesh</w:t>
      </w:r>
    </w:p>
    <w:p w:rsidR="00000000" w:rsidDel="00000000" w:rsidP="00000000" w:rsidRDefault="00000000" w:rsidRPr="00000000" w14:paraId="000000A1">
      <w:pPr>
        <w:spacing w:after="0" w:lineRule="auto"/>
        <w:rPr>
          <w:color w:val="7f7f7f"/>
        </w:rPr>
      </w:pPr>
      <w:r w:rsidDel="00000000" w:rsidR="00000000" w:rsidRPr="00000000">
        <w:rPr>
          <w:rtl w:val="0"/>
        </w:rPr>
      </w:r>
    </w:p>
    <w:p w:rsidR="00000000" w:rsidDel="00000000" w:rsidP="00000000" w:rsidRDefault="00000000" w:rsidRPr="00000000" w14:paraId="000000A2">
      <w:pPr>
        <w:spacing w:after="0" w:lineRule="auto"/>
        <w:rPr>
          <w:b w:val="1"/>
          <w:bCs w:val="1"/>
          <w:color w:val="808080"/>
        </w:rPr>
      </w:pPr>
      <w:r w:rsidDel="00000000" w:rsidR="00000000" w:rsidRPr="00000000">
        <w:rPr>
          <w:b w:val="1"/>
          <w:bCs w:val="1"/>
          <w:color w:val="7f7f7f"/>
          <w:rtl w:val="0"/>
        </w:rPr>
        <w:t xml:space="preserve">Education </w:t>
      </w:r>
      <w:r w:rsidDel="00000000" w:rsidR="00000000" w:rsidRPr="00000000">
        <w:rPr>
          <w:b w:val="1"/>
          <w:bCs w:val="1"/>
          <w:color w:val="808080"/>
          <w:rtl w:val="0"/>
        </w:rPr>
        <w:t xml:space="preserve">       </w:t>
        <w:tab/>
      </w:r>
    </w:p>
    <w:p w:rsidR="00000000" w:rsidDel="00000000" w:rsidP="00000000" w:rsidRDefault="00000000" w:rsidRPr="00000000" w14:paraId="000000A3">
      <w:pPr>
        <w:spacing w:after="0" w:lineRule="auto"/>
        <w:rPr>
          <w:b w:val="1"/>
          <w:bCs w:val="1"/>
          <w:color w:val="000000"/>
        </w:rPr>
      </w:pPr>
      <w:r w:rsidDel="00000000" w:rsidR="00000000" w:rsidRPr="00000000">
        <w:rPr>
          <w:b w:val="1"/>
          <w:bCs w:val="1"/>
          <w:color w:val="000000"/>
          <w:rtl w:val="0"/>
        </w:rPr>
        <w:t xml:space="preserve">MBA Finance  from ICFAI  Business School Indore   | Year 2007-2009   “Global Trade Finance”</w:t>
      </w:r>
    </w:p>
    <w:p w:rsidR="00000000" w:rsidDel="00000000" w:rsidP="00000000" w:rsidRDefault="00000000" w:rsidRPr="00000000" w14:paraId="000000A4">
      <w:pPr>
        <w:spacing w:after="0" w:lineRule="auto"/>
        <w:rPr>
          <w:b w:val="1"/>
          <w:bCs w:val="1"/>
          <w:color w:val="808080"/>
        </w:rPr>
      </w:pPr>
      <w:r w:rsidDel="00000000" w:rsidR="00000000" w:rsidRPr="00000000">
        <w:rPr>
          <w:rtl w:val="0"/>
        </w:rPr>
      </w:r>
    </w:p>
    <w:p w:rsidR="00000000" w:rsidDel="00000000" w:rsidP="00000000" w:rsidRDefault="00000000" w:rsidRPr="00000000" w14:paraId="000000A5">
      <w:pPr>
        <w:spacing w:after="0" w:lineRule="auto"/>
        <w:rPr>
          <w:b w:val="1"/>
          <w:bCs w:val="1"/>
          <w:color w:val="7f7f7f"/>
        </w:rPr>
      </w:pPr>
      <w:r w:rsidDel="00000000" w:rsidR="00000000" w:rsidRPr="00000000">
        <w:rPr>
          <w:b w:val="1"/>
          <w:bCs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1047751</wp:posOffset>
                </wp:positionH>
                <wp:positionV relativeFrom="paragraph">
                  <wp:posOffset>4533267</wp:posOffset>
                </wp:positionV>
                <wp:extent cx="5187950" cy="654050"/>
                <wp:effectExtent b="0" l="0" r="0" t="0"/>
                <wp:wrapNone/>
                <wp:docPr id="40"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1047751</wp:posOffset>
                </wp:positionH>
                <wp:positionV relativeFrom="paragraph">
                  <wp:posOffset>4533267</wp:posOffset>
                </wp:positionV>
                <wp:extent cx="5187950" cy="654050"/>
                <wp:effectExtent b="0" l="0" r="0" t="0"/>
                <wp:wrapNone/>
                <wp:docPr id="40"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87950" cy="654050"/>
                        </a:xfrm>
                        <a:prstGeom prst="rect"/>
                        <a:ln/>
                      </pic:spPr>
                    </pic:pic>
                  </a:graphicData>
                </a:graphic>
              </wp:anchor>
            </w:drawing>
          </mc:Fallback>
        </mc:AlternateContent>
      </w:r>
    </w:p>
    <w:p w:rsidR="00000000" w:rsidDel="00000000" w:rsidP="00000000" w:rsidRDefault="00000000" w:rsidRPr="00000000" w14:paraId="000000A6">
      <w:pPr>
        <w:spacing w:after="0" w:lineRule="auto"/>
        <w:rPr>
          <w:b w:val="1"/>
          <w:bCs w:val="1"/>
          <w:color w:val="000000"/>
        </w:rPr>
      </w:pPr>
      <w:r w:rsidDel="00000000" w:rsidR="00000000" w:rsidRPr="00000000">
        <w:rPr>
          <w:b w:val="1"/>
          <w:bCs w:val="1"/>
          <w:color w:val="000000"/>
          <w:rtl w:val="0"/>
        </w:rPr>
        <w:t xml:space="preserve">Email:  </w:t>
        <w:tab/>
        <w:tab/>
        <w:tab/>
      </w:r>
      <w:r w:rsidDel="00000000" w:rsidR="00000000" w:rsidRPr="00000000">
        <w:rPr>
          <w:b w:val="1"/>
          <w:bCs w:val="1"/>
          <w:rtl w:val="0"/>
        </w:rPr>
        <w:t xml:space="preserve">connectwithvintrainer@gmail.com</w:t>
      </w:r>
      <w:r w:rsidDel="00000000" w:rsidR="00000000" w:rsidRPr="00000000">
        <w:rPr>
          <w:rtl w:val="0"/>
        </w:rPr>
      </w:r>
    </w:p>
    <w:p w:rsidR="00000000" w:rsidDel="00000000" w:rsidP="00000000" w:rsidRDefault="00000000" w:rsidRPr="00000000" w14:paraId="000000A7">
      <w:pPr>
        <w:spacing w:after="0" w:lineRule="auto"/>
        <w:rPr>
          <w:b w:val="1"/>
          <w:bCs w:val="1"/>
          <w:color w:val="000000"/>
        </w:rPr>
      </w:pPr>
      <w:r w:rsidDel="00000000" w:rsidR="00000000" w:rsidRPr="00000000">
        <w:rPr>
          <w:b w:val="1"/>
          <w:bCs w:val="1"/>
          <w:color w:val="000000"/>
          <w:rtl w:val="0"/>
        </w:rPr>
        <w:t xml:space="preserve">Phone: </w:t>
        <w:tab/>
        <w:tab/>
        <w:tab/>
        <w:t xml:space="preserve">+918962819210</w:t>
      </w:r>
    </w:p>
    <w:p w:rsidR="00000000" w:rsidDel="00000000" w:rsidP="00000000" w:rsidRDefault="00000000" w:rsidRPr="00000000" w14:paraId="000000A8">
      <w:pPr>
        <w:spacing w:after="0" w:lineRule="auto"/>
        <w:rPr>
          <w:b w:val="1"/>
          <w:bCs w:val="1"/>
          <w:color w:val="000000"/>
        </w:rPr>
      </w:pPr>
      <w:r w:rsidDel="00000000" w:rsidR="00000000" w:rsidRPr="00000000">
        <w:rPr>
          <w:b w:val="1"/>
          <w:bCs w:val="1"/>
          <w:color w:val="000000"/>
          <w:rtl w:val="0"/>
        </w:rPr>
        <w:t xml:space="preserve">LinkedIn Profile:             </w:t>
      </w:r>
      <w:r w:rsidDel="00000000" w:rsidR="00000000" w:rsidRPr="00000000">
        <w:rPr>
          <w:b w:val="1"/>
          <w:bCs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sectPr>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24DA"/>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24DA"/>
    <w:rPr>
      <w:rFonts w:ascii="Tahoma" w:cs="Tahoma" w:hAnsi="Tahoma"/>
      <w:sz w:val="16"/>
      <w:szCs w:val="16"/>
    </w:rPr>
  </w:style>
  <w:style w:type="character" w:styleId="Hyperlink">
    <w:name w:val="Hyperlink"/>
    <w:basedOn w:val="DefaultParagraphFont"/>
    <w:uiPriority w:val="99"/>
    <w:unhideWhenUsed w:val="1"/>
    <w:rsid w:val="000B24DA"/>
    <w:rPr>
      <w:color w:val="0000ff"/>
      <w:u w:val="single"/>
    </w:rPr>
  </w:style>
  <w:style w:type="paragraph" w:styleId="Header">
    <w:name w:val="header"/>
    <w:basedOn w:val="Normal"/>
    <w:link w:val="HeaderChar"/>
    <w:uiPriority w:val="99"/>
    <w:semiHidden w:val="1"/>
    <w:unhideWhenUsed w:val="1"/>
    <w:rsid w:val="000B24DA"/>
    <w:pPr>
      <w:tabs>
        <w:tab w:val="center" w:pos="4513"/>
        <w:tab w:val="right" w:pos="9026"/>
      </w:tabs>
      <w:spacing w:after="0"/>
    </w:pPr>
  </w:style>
  <w:style w:type="character" w:styleId="HeaderChar" w:customStyle="1">
    <w:name w:val="Header Char"/>
    <w:basedOn w:val="DefaultParagraphFont"/>
    <w:link w:val="Header"/>
    <w:uiPriority w:val="99"/>
    <w:semiHidden w:val="1"/>
    <w:rsid w:val="000B24DA"/>
  </w:style>
  <w:style w:type="paragraph" w:styleId="Footer">
    <w:name w:val="footer"/>
    <w:basedOn w:val="Normal"/>
    <w:link w:val="FooterChar"/>
    <w:uiPriority w:val="99"/>
    <w:unhideWhenUsed w:val="1"/>
    <w:rsid w:val="000B24DA"/>
    <w:pPr>
      <w:tabs>
        <w:tab w:val="center" w:pos="4513"/>
        <w:tab w:val="right" w:pos="9026"/>
      </w:tabs>
      <w:spacing w:after="0"/>
    </w:pPr>
  </w:style>
  <w:style w:type="character" w:styleId="FooterChar" w:customStyle="1">
    <w:name w:val="Footer Char"/>
    <w:basedOn w:val="DefaultParagraphFont"/>
    <w:link w:val="Footer"/>
    <w:uiPriority w:val="99"/>
    <w:rsid w:val="000B24DA"/>
  </w:style>
  <w:style w:type="paragraph" w:styleId="Achievement" w:customStyle="1">
    <w:name w:val="Achievement"/>
    <w:basedOn w:val="Normal"/>
    <w:next w:val="CompanyName"/>
    <w:rsid w:val="00ED756B"/>
    <w:pPr>
      <w:numPr>
        <w:numId w:val="3"/>
      </w:numPr>
      <w:spacing w:after="60" w:line="220" w:lineRule="atLeast"/>
      <w:ind w:right="245"/>
      <w:jc w:val="both"/>
    </w:pPr>
    <w:rPr>
      <w:rFonts w:ascii="Arial" w:cs="Times New Roman" w:eastAsia="Batang" w:hAnsi="Arial"/>
      <w:spacing w:val="-5"/>
      <w:sz w:val="20"/>
      <w:szCs w:val="20"/>
      <w:lang w:val="en-US"/>
    </w:rPr>
  </w:style>
  <w:style w:type="paragraph" w:styleId="CompanyName" w:customStyle="1">
    <w:name w:val="Company Name"/>
    <w:basedOn w:val="Normal"/>
    <w:next w:val="Normal"/>
    <w:autoRedefine w:val="1"/>
    <w:rsid w:val="00ED756B"/>
    <w:pPr>
      <w:numPr>
        <w:ilvl w:val="1"/>
        <w:numId w:val="3"/>
      </w:numPr>
      <w:tabs>
        <w:tab w:val="left" w:pos="2160"/>
        <w:tab w:val="right" w:pos="6480"/>
      </w:tabs>
      <w:spacing w:after="40" w:before="240" w:line="220" w:lineRule="atLeast"/>
    </w:pPr>
    <w:rPr>
      <w:rFonts w:ascii="Arial" w:cs="Times New Roman" w:eastAsia="Batang" w:hAnsi="Arial"/>
      <w:sz w:val="20"/>
      <w:szCs w:val="20"/>
      <w:lang w:val="en-US"/>
    </w:rPr>
  </w:style>
  <w:style w:type="paragraph" w:styleId="ListParagraph">
    <w:name w:val="List Paragraph"/>
    <w:basedOn w:val="Normal"/>
    <w:uiPriority w:val="34"/>
    <w:qFormat w:val="1"/>
    <w:rsid w:val="00ED756B"/>
    <w:pPr>
      <w:ind w:left="720"/>
      <w:contextualSpacing w:val="1"/>
    </w:pPr>
  </w:style>
  <w:style w:type="character" w:styleId="UnresolvedMention">
    <w:name w:val="Unresolved Mention"/>
    <w:basedOn w:val="DefaultParagraphFont"/>
    <w:uiPriority w:val="99"/>
    <w:semiHidden w:val="1"/>
    <w:unhideWhenUsed w:val="1"/>
    <w:rsid w:val="0064220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in/connectwithvinee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GVo/MrSYnzt6n64ukEs7xsKdsQ==">CgMxLjAyDmguam54MnlkdnY1Zjd6Mg5oLndtdGthYWp4dXRlMTIOaC5kcG9ocnhhNzl4MmMyDmgucmgwd2w0emJtdDc1Mg5oLml0YjJ6dXB2b2lzZTIOaC44a3BuNDdjenM1MmMyDmgudDFyanN6ZDRlb29vMg5oLmY3Y3BvZTMyaTMyaDIOaC5iZ3V1dGliMGgxZ2EyDmguZm80MjdzcHVoNWU2OAByITFQZ0lIc2xua244Zmh2Z0tEUVV6Y0Q3Wm5FSTNUUlFqRQ==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2023-05-03T14:09:00Z</dcterms:created>
  <dc:creator>ADMIN</dc:creator>
</cp:coreProperties>
</file>